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275"/>
        <w:gridCol w:w="5209"/>
      </w:tblGrid>
      <w:tr w:rsidR="00A90340" w:rsidTr="003D63DF">
        <w:tc>
          <w:tcPr>
            <w:tcW w:w="9286" w:type="dxa"/>
            <w:gridSpan w:val="3"/>
            <w:shd w:val="clear" w:color="auto" w:fill="D9D9D9" w:themeFill="background1" w:themeFillShade="D9"/>
          </w:tcPr>
          <w:p w:rsidR="00A90340" w:rsidRDefault="00A90340" w:rsidP="00A90340">
            <w:pPr>
              <w:rPr>
                <w:rFonts w:ascii="Arial" w:hAnsi="Arial" w:cs="Arial"/>
                <w:b/>
                <w:sz w:val="24"/>
                <w:szCs w:val="24"/>
              </w:rPr>
            </w:pPr>
            <w:proofErr w:type="spellStart"/>
            <w:r w:rsidRPr="005B5A16">
              <w:rPr>
                <w:rFonts w:ascii="Arial" w:hAnsi="Arial" w:cs="Arial"/>
                <w:b/>
                <w:sz w:val="24"/>
                <w:szCs w:val="24"/>
              </w:rPr>
              <w:t>I.Werkstoffbeschreibung</w:t>
            </w:r>
            <w:proofErr w:type="spellEnd"/>
          </w:p>
        </w:tc>
      </w:tr>
      <w:tr w:rsidR="00A90340" w:rsidTr="003D63DF">
        <w:tc>
          <w:tcPr>
            <w:tcW w:w="9286" w:type="dxa"/>
            <w:gridSpan w:val="3"/>
          </w:tcPr>
          <w:p w:rsidR="00A90340" w:rsidRPr="005B5A16" w:rsidRDefault="00A90340" w:rsidP="00A90340">
            <w:pPr>
              <w:rPr>
                <w:rFonts w:ascii="Arial" w:hAnsi="Arial" w:cs="Arial"/>
                <w:b/>
                <w:sz w:val="24"/>
                <w:szCs w:val="24"/>
              </w:rPr>
            </w:pPr>
          </w:p>
        </w:tc>
      </w:tr>
      <w:tr w:rsidR="00A90340" w:rsidTr="003D63DF">
        <w:tc>
          <w:tcPr>
            <w:tcW w:w="2802" w:type="dxa"/>
          </w:tcPr>
          <w:p w:rsidR="00A90340" w:rsidRDefault="00A90340" w:rsidP="00A90340">
            <w:pPr>
              <w:rPr>
                <w:rFonts w:ascii="Arial" w:hAnsi="Arial" w:cs="Arial"/>
                <w:b/>
                <w:sz w:val="24"/>
                <w:szCs w:val="24"/>
              </w:rPr>
            </w:pPr>
            <w:r w:rsidRPr="00FD3AA0">
              <w:rPr>
                <w:rFonts w:ascii="Arial" w:hAnsi="Arial" w:cs="Arial"/>
                <w:b/>
                <w:sz w:val="24"/>
                <w:szCs w:val="24"/>
              </w:rPr>
              <w:t>Produktname:</w:t>
            </w:r>
          </w:p>
        </w:tc>
        <w:tc>
          <w:tcPr>
            <w:tcW w:w="6484" w:type="dxa"/>
            <w:gridSpan w:val="2"/>
          </w:tcPr>
          <w:p w:rsidR="00A90340" w:rsidRDefault="00E761E8" w:rsidP="00954FCD">
            <w:pPr>
              <w:rPr>
                <w:rFonts w:ascii="Arial" w:hAnsi="Arial" w:cs="Arial"/>
                <w:b/>
                <w:sz w:val="24"/>
                <w:szCs w:val="24"/>
              </w:rPr>
            </w:pPr>
            <w:proofErr w:type="spellStart"/>
            <w:r>
              <w:rPr>
                <w:rFonts w:ascii="Arial" w:hAnsi="Arial" w:cs="Arial"/>
                <w:sz w:val="24"/>
                <w:szCs w:val="24"/>
              </w:rPr>
              <w:t>Emalux</w:t>
            </w:r>
            <w:proofErr w:type="spellEnd"/>
            <w:r>
              <w:rPr>
                <w:rFonts w:ascii="Arial" w:hAnsi="Arial" w:cs="Arial"/>
                <w:sz w:val="24"/>
                <w:szCs w:val="24"/>
              </w:rPr>
              <w:t xml:space="preserve"> </w:t>
            </w:r>
            <w:r w:rsidR="00954FCD">
              <w:rPr>
                <w:rFonts w:ascii="Arial" w:hAnsi="Arial" w:cs="Arial"/>
                <w:sz w:val="24"/>
                <w:szCs w:val="24"/>
              </w:rPr>
              <w:t>A + F (Filmkonservierungsmittel)</w:t>
            </w:r>
            <w:r w:rsidR="00452358">
              <w:rPr>
                <w:rFonts w:ascii="Arial" w:hAnsi="Arial" w:cs="Arial"/>
                <w:sz w:val="24"/>
                <w:szCs w:val="24"/>
              </w:rPr>
              <w:t xml:space="preserve"> </w:t>
            </w:r>
            <w:r w:rsidR="00740B80">
              <w:rPr>
                <w:rFonts w:ascii="Arial" w:hAnsi="Arial" w:cs="Arial"/>
                <w:sz w:val="24"/>
                <w:szCs w:val="24"/>
              </w:rPr>
              <w:br/>
            </w:r>
          </w:p>
        </w:tc>
      </w:tr>
      <w:tr w:rsidR="002172BF" w:rsidTr="003D63DF">
        <w:tc>
          <w:tcPr>
            <w:tcW w:w="2802" w:type="dxa"/>
          </w:tcPr>
          <w:p w:rsidR="002172BF" w:rsidRPr="00FD3AA0" w:rsidRDefault="002172BF" w:rsidP="00A90340">
            <w:pPr>
              <w:rPr>
                <w:rFonts w:ascii="Arial" w:hAnsi="Arial" w:cs="Arial"/>
                <w:b/>
                <w:sz w:val="24"/>
                <w:szCs w:val="24"/>
              </w:rPr>
            </w:pPr>
            <w:r>
              <w:rPr>
                <w:rFonts w:ascii="Arial" w:hAnsi="Arial" w:cs="Arial"/>
                <w:b/>
                <w:sz w:val="24"/>
                <w:szCs w:val="24"/>
              </w:rPr>
              <w:t>Registernummer</w:t>
            </w:r>
          </w:p>
        </w:tc>
        <w:tc>
          <w:tcPr>
            <w:tcW w:w="6484" w:type="dxa"/>
            <w:gridSpan w:val="2"/>
          </w:tcPr>
          <w:p w:rsidR="002172BF" w:rsidRDefault="002172BF" w:rsidP="00954FCD">
            <w:pPr>
              <w:rPr>
                <w:rFonts w:ascii="Arial" w:hAnsi="Arial" w:cs="Arial"/>
                <w:sz w:val="24"/>
                <w:szCs w:val="24"/>
              </w:rPr>
            </w:pPr>
            <w:r>
              <w:rPr>
                <w:rFonts w:ascii="Arial" w:hAnsi="Arial" w:cs="Arial"/>
                <w:sz w:val="24"/>
                <w:szCs w:val="24"/>
              </w:rPr>
              <w:t>N-39720</w:t>
            </w:r>
            <w:r w:rsidR="005B40E5">
              <w:rPr>
                <w:rFonts w:ascii="Arial" w:hAnsi="Arial" w:cs="Arial"/>
                <w:sz w:val="24"/>
                <w:szCs w:val="24"/>
              </w:rPr>
              <w:br/>
            </w:r>
          </w:p>
        </w:tc>
      </w:tr>
      <w:tr w:rsidR="00A90340" w:rsidTr="003D63DF">
        <w:tc>
          <w:tcPr>
            <w:tcW w:w="2802" w:type="dxa"/>
          </w:tcPr>
          <w:p w:rsidR="00A90340" w:rsidRDefault="00A90340" w:rsidP="00FD3AA0">
            <w:pPr>
              <w:rPr>
                <w:rFonts w:ascii="Arial" w:hAnsi="Arial" w:cs="Arial"/>
                <w:b/>
                <w:sz w:val="24"/>
                <w:szCs w:val="24"/>
              </w:rPr>
            </w:pPr>
            <w:r w:rsidRPr="00FD3AA0">
              <w:rPr>
                <w:rFonts w:ascii="Arial" w:hAnsi="Arial" w:cs="Arial"/>
                <w:b/>
                <w:sz w:val="24"/>
                <w:szCs w:val="24"/>
              </w:rPr>
              <w:t>Eigenschaften:</w:t>
            </w:r>
          </w:p>
        </w:tc>
        <w:tc>
          <w:tcPr>
            <w:tcW w:w="6484" w:type="dxa"/>
            <w:gridSpan w:val="2"/>
          </w:tcPr>
          <w:p w:rsidR="00A90340" w:rsidRDefault="0096564A" w:rsidP="0096564A">
            <w:pPr>
              <w:rPr>
                <w:rFonts w:ascii="Arial" w:hAnsi="Arial" w:cs="Arial"/>
                <w:b/>
                <w:sz w:val="24"/>
                <w:szCs w:val="24"/>
              </w:rPr>
            </w:pPr>
            <w:proofErr w:type="spellStart"/>
            <w:r>
              <w:rPr>
                <w:rFonts w:ascii="Arial" w:hAnsi="Arial" w:cs="Arial"/>
                <w:sz w:val="24"/>
                <w:szCs w:val="24"/>
              </w:rPr>
              <w:t>Emalux</w:t>
            </w:r>
            <w:proofErr w:type="spellEnd"/>
            <w:r>
              <w:rPr>
                <w:rFonts w:ascii="Arial" w:hAnsi="Arial" w:cs="Arial"/>
                <w:sz w:val="24"/>
                <w:szCs w:val="24"/>
              </w:rPr>
              <w:t xml:space="preserve"> A + F ist ein spezielles Zusatzmittel für alle </w:t>
            </w:r>
            <w:proofErr w:type="spellStart"/>
            <w:r>
              <w:rPr>
                <w:rFonts w:ascii="Arial" w:hAnsi="Arial" w:cs="Arial"/>
                <w:sz w:val="24"/>
                <w:szCs w:val="24"/>
              </w:rPr>
              <w:t>Emalux</w:t>
            </w:r>
            <w:proofErr w:type="spellEnd"/>
            <w:r>
              <w:rPr>
                <w:rFonts w:ascii="Arial" w:hAnsi="Arial" w:cs="Arial"/>
                <w:sz w:val="24"/>
                <w:szCs w:val="24"/>
              </w:rPr>
              <w:t xml:space="preserve"> Fassaden- und Dachbeschichtungsfarben zur Vorbeugung gegen </w:t>
            </w:r>
            <w:r w:rsidR="00954FCD">
              <w:rPr>
                <w:rFonts w:ascii="Arial" w:hAnsi="Arial" w:cs="Arial"/>
                <w:sz w:val="24"/>
                <w:szCs w:val="24"/>
              </w:rPr>
              <w:t>Algen-, Moos-</w:t>
            </w:r>
            <w:r>
              <w:rPr>
                <w:rFonts w:ascii="Arial" w:hAnsi="Arial" w:cs="Arial"/>
                <w:sz w:val="24"/>
                <w:szCs w:val="24"/>
              </w:rPr>
              <w:t>, Schimmel- und Bakterienbefall mit Sofort- und Langzeitwirkung</w:t>
            </w:r>
            <w:r w:rsidR="00954FCD">
              <w:rPr>
                <w:rFonts w:ascii="Arial" w:hAnsi="Arial" w:cs="Arial"/>
                <w:sz w:val="24"/>
                <w:szCs w:val="24"/>
              </w:rPr>
              <w:t>.</w:t>
            </w:r>
            <w:r w:rsidR="00740B80">
              <w:rPr>
                <w:rFonts w:ascii="Arial" w:hAnsi="Arial" w:cs="Arial"/>
                <w:sz w:val="24"/>
                <w:szCs w:val="24"/>
              </w:rPr>
              <w:br/>
            </w:r>
          </w:p>
        </w:tc>
      </w:tr>
      <w:tr w:rsidR="00A90340" w:rsidTr="003D63DF">
        <w:tc>
          <w:tcPr>
            <w:tcW w:w="2802" w:type="dxa"/>
          </w:tcPr>
          <w:p w:rsidR="00A90340" w:rsidRDefault="00A90340" w:rsidP="00FD3AA0">
            <w:pPr>
              <w:rPr>
                <w:rFonts w:ascii="Arial" w:hAnsi="Arial" w:cs="Arial"/>
                <w:b/>
                <w:sz w:val="24"/>
                <w:szCs w:val="24"/>
              </w:rPr>
            </w:pPr>
            <w:r w:rsidRPr="00FD3AA0">
              <w:rPr>
                <w:rFonts w:ascii="Arial" w:hAnsi="Arial" w:cs="Arial"/>
                <w:b/>
                <w:sz w:val="24"/>
                <w:szCs w:val="24"/>
              </w:rPr>
              <w:t>Inhaltsstoffe:</w:t>
            </w:r>
          </w:p>
        </w:tc>
        <w:tc>
          <w:tcPr>
            <w:tcW w:w="6484" w:type="dxa"/>
            <w:gridSpan w:val="2"/>
          </w:tcPr>
          <w:p w:rsidR="00A90340" w:rsidRDefault="002172BF" w:rsidP="00E761E8">
            <w:pPr>
              <w:rPr>
                <w:rFonts w:ascii="Arial" w:hAnsi="Arial" w:cs="Arial"/>
                <w:b/>
                <w:sz w:val="24"/>
                <w:szCs w:val="24"/>
              </w:rPr>
            </w:pPr>
            <w:proofErr w:type="spellStart"/>
            <w:r>
              <w:rPr>
                <w:rFonts w:ascii="Arial" w:hAnsi="Arial" w:cs="Arial"/>
                <w:sz w:val="24"/>
                <w:szCs w:val="24"/>
              </w:rPr>
              <w:t>Algizid</w:t>
            </w:r>
            <w:proofErr w:type="spellEnd"/>
            <w:r>
              <w:rPr>
                <w:rFonts w:ascii="Arial" w:hAnsi="Arial" w:cs="Arial"/>
                <w:sz w:val="24"/>
                <w:szCs w:val="24"/>
              </w:rPr>
              <w:t xml:space="preserve"> und Fungizid auf Basis folgender Wirkstoffe:</w:t>
            </w:r>
            <w:r>
              <w:rPr>
                <w:rFonts w:ascii="Arial" w:hAnsi="Arial" w:cs="Arial"/>
                <w:sz w:val="24"/>
                <w:szCs w:val="24"/>
              </w:rPr>
              <w:br/>
            </w:r>
            <w:proofErr w:type="spellStart"/>
            <w:r>
              <w:rPr>
                <w:rFonts w:ascii="Arial" w:hAnsi="Arial" w:cs="Arial"/>
                <w:sz w:val="24"/>
                <w:szCs w:val="24"/>
              </w:rPr>
              <w:t>Terbutryn</w:t>
            </w:r>
            <w:proofErr w:type="spellEnd"/>
            <w:r>
              <w:rPr>
                <w:rFonts w:ascii="Arial" w:hAnsi="Arial" w:cs="Arial"/>
                <w:sz w:val="24"/>
                <w:szCs w:val="24"/>
              </w:rPr>
              <w:t xml:space="preserve">, </w:t>
            </w:r>
            <w:proofErr w:type="spellStart"/>
            <w:r>
              <w:rPr>
                <w:rFonts w:ascii="Arial" w:hAnsi="Arial" w:cs="Arial"/>
                <w:sz w:val="24"/>
                <w:szCs w:val="24"/>
              </w:rPr>
              <w:t>Zinkpyrithion</w:t>
            </w:r>
            <w:proofErr w:type="spellEnd"/>
            <w:r>
              <w:rPr>
                <w:rFonts w:ascii="Arial" w:hAnsi="Arial" w:cs="Arial"/>
                <w:sz w:val="24"/>
                <w:szCs w:val="24"/>
              </w:rPr>
              <w:t xml:space="preserve">, </w:t>
            </w:r>
            <w:proofErr w:type="spellStart"/>
            <w:r>
              <w:rPr>
                <w:rFonts w:ascii="Arial" w:hAnsi="Arial" w:cs="Arial"/>
                <w:sz w:val="24"/>
                <w:szCs w:val="24"/>
              </w:rPr>
              <w:t>Octylisothiazolon</w:t>
            </w:r>
            <w:proofErr w:type="spellEnd"/>
            <w:r>
              <w:rPr>
                <w:rFonts w:ascii="Arial" w:hAnsi="Arial" w:cs="Arial"/>
                <w:sz w:val="24"/>
                <w:szCs w:val="24"/>
              </w:rPr>
              <w:br/>
            </w:r>
            <w:r w:rsidRPr="0096564A">
              <w:rPr>
                <w:rFonts w:ascii="Arial" w:hAnsi="Arial" w:cs="Arial"/>
                <w:b/>
                <w:sz w:val="24"/>
                <w:szCs w:val="24"/>
              </w:rPr>
              <w:t>Hinweis:</w:t>
            </w:r>
            <w:r>
              <w:rPr>
                <w:rFonts w:ascii="Arial" w:hAnsi="Arial" w:cs="Arial"/>
                <w:sz w:val="24"/>
                <w:szCs w:val="24"/>
              </w:rPr>
              <w:t xml:space="preserve"> </w:t>
            </w:r>
            <w:proofErr w:type="spellStart"/>
            <w:r w:rsidRPr="0096564A">
              <w:rPr>
                <w:rFonts w:ascii="Arial" w:hAnsi="Arial" w:cs="Arial"/>
                <w:b/>
                <w:sz w:val="24"/>
                <w:szCs w:val="24"/>
              </w:rPr>
              <w:t>Biozide</w:t>
            </w:r>
            <w:proofErr w:type="spellEnd"/>
            <w:r w:rsidRPr="0096564A">
              <w:rPr>
                <w:rFonts w:ascii="Arial" w:hAnsi="Arial" w:cs="Arial"/>
                <w:b/>
                <w:sz w:val="24"/>
                <w:szCs w:val="24"/>
              </w:rPr>
              <w:t xml:space="preserve"> sicher verwenden. Unbedingt </w:t>
            </w:r>
            <w:r w:rsidR="0096564A">
              <w:rPr>
                <w:rFonts w:ascii="Arial" w:hAnsi="Arial" w:cs="Arial"/>
                <w:b/>
                <w:sz w:val="24"/>
                <w:szCs w:val="24"/>
              </w:rPr>
              <w:t xml:space="preserve">Kennzeichnung und </w:t>
            </w:r>
            <w:r w:rsidRPr="0096564A">
              <w:rPr>
                <w:rFonts w:ascii="Arial" w:hAnsi="Arial" w:cs="Arial"/>
                <w:b/>
                <w:sz w:val="24"/>
                <w:szCs w:val="24"/>
              </w:rPr>
              <w:t>das Sicherheitsdatenblatt befolgen.</w:t>
            </w:r>
            <w:r w:rsidR="0096564A">
              <w:rPr>
                <w:rFonts w:ascii="Arial" w:hAnsi="Arial" w:cs="Arial"/>
                <w:b/>
                <w:sz w:val="24"/>
                <w:szCs w:val="24"/>
              </w:rPr>
              <w:t xml:space="preserve"> </w:t>
            </w:r>
            <w:r w:rsidR="0096564A">
              <w:rPr>
                <w:rFonts w:ascii="Arial" w:hAnsi="Arial" w:cs="Arial"/>
                <w:b/>
                <w:sz w:val="24"/>
                <w:szCs w:val="24"/>
              </w:rPr>
              <w:br/>
              <w:t>Nur für den gewerblichen Gebrauch bestimmt!</w:t>
            </w:r>
            <w:r w:rsidR="00740B80">
              <w:rPr>
                <w:rFonts w:ascii="Arial" w:hAnsi="Arial" w:cs="Arial"/>
                <w:sz w:val="24"/>
                <w:szCs w:val="24"/>
              </w:rPr>
              <w:br/>
            </w:r>
          </w:p>
        </w:tc>
      </w:tr>
      <w:tr w:rsidR="003D63DF" w:rsidRPr="00E21A8F" w:rsidTr="003D63DF">
        <w:tc>
          <w:tcPr>
            <w:tcW w:w="2802" w:type="dxa"/>
          </w:tcPr>
          <w:p w:rsidR="003D63DF" w:rsidRPr="00FD3AA0" w:rsidRDefault="003D63DF" w:rsidP="00445ECE">
            <w:pPr>
              <w:rPr>
                <w:rFonts w:ascii="Arial" w:hAnsi="Arial" w:cs="Arial"/>
                <w:b/>
                <w:sz w:val="24"/>
                <w:szCs w:val="24"/>
              </w:rPr>
            </w:pPr>
            <w:r>
              <w:rPr>
                <w:rFonts w:ascii="Arial" w:hAnsi="Arial" w:cs="Arial"/>
                <w:b/>
                <w:sz w:val="24"/>
                <w:szCs w:val="24"/>
              </w:rPr>
              <w:t>Sicherheitshinweise:</w:t>
            </w:r>
          </w:p>
        </w:tc>
        <w:tc>
          <w:tcPr>
            <w:tcW w:w="6484" w:type="dxa"/>
            <w:gridSpan w:val="2"/>
          </w:tcPr>
          <w:p w:rsidR="003D63DF" w:rsidRPr="00E21A8F" w:rsidRDefault="003D63DF" w:rsidP="00445ECE">
            <w:pPr>
              <w:rPr>
                <w:rFonts w:ascii="Arial" w:hAnsi="Arial" w:cs="Arial"/>
                <w:b/>
                <w:sz w:val="24"/>
                <w:szCs w:val="24"/>
              </w:rPr>
            </w:pPr>
            <w:proofErr w:type="spellStart"/>
            <w:r>
              <w:rPr>
                <w:rFonts w:ascii="Arial" w:hAnsi="Arial" w:cs="Arial"/>
                <w:b/>
                <w:sz w:val="24"/>
                <w:szCs w:val="24"/>
              </w:rPr>
              <w:t>Xi</w:t>
            </w:r>
            <w:proofErr w:type="spellEnd"/>
            <w:r w:rsidRPr="00E21A8F">
              <w:rPr>
                <w:rFonts w:ascii="Arial" w:hAnsi="Arial" w:cs="Arial"/>
                <w:b/>
                <w:sz w:val="24"/>
                <w:szCs w:val="24"/>
              </w:rPr>
              <w:t xml:space="preserve"> Reizend, N Umweltgefährlich</w:t>
            </w:r>
            <w:r>
              <w:rPr>
                <w:rFonts w:ascii="Arial" w:hAnsi="Arial" w:cs="Arial"/>
                <w:b/>
                <w:sz w:val="24"/>
                <w:szCs w:val="24"/>
              </w:rPr>
              <w:br/>
            </w:r>
          </w:p>
        </w:tc>
      </w:tr>
      <w:tr w:rsidR="003D63DF" w:rsidRPr="00CC0EDB" w:rsidTr="003D63DF">
        <w:tc>
          <w:tcPr>
            <w:tcW w:w="2802" w:type="dxa"/>
          </w:tcPr>
          <w:p w:rsidR="003D63DF" w:rsidRDefault="003D63DF" w:rsidP="00445ECE">
            <w:pPr>
              <w:jc w:val="right"/>
              <w:rPr>
                <w:rFonts w:ascii="Arial" w:hAnsi="Arial" w:cs="Arial"/>
                <w:b/>
                <w:sz w:val="24"/>
                <w:szCs w:val="24"/>
              </w:rPr>
            </w:pPr>
          </w:p>
        </w:tc>
        <w:tc>
          <w:tcPr>
            <w:tcW w:w="1275" w:type="dxa"/>
          </w:tcPr>
          <w:p w:rsidR="003D63DF" w:rsidRPr="00CC0EDB" w:rsidRDefault="003D63DF" w:rsidP="00445ECE">
            <w:pPr>
              <w:rPr>
                <w:rFonts w:ascii="Arial" w:hAnsi="Arial" w:cs="Arial"/>
                <w:b/>
                <w:sz w:val="24"/>
                <w:szCs w:val="24"/>
              </w:rPr>
            </w:pPr>
            <w:r>
              <w:rPr>
                <w:rFonts w:ascii="Arial" w:hAnsi="Arial" w:cs="Arial"/>
                <w:b/>
                <w:sz w:val="24"/>
                <w:szCs w:val="24"/>
              </w:rPr>
              <w:t>R-Sätze:</w:t>
            </w:r>
            <w:r>
              <w:rPr>
                <w:rFonts w:ascii="Arial" w:hAnsi="Arial" w:cs="Arial"/>
                <w:b/>
                <w:bCs/>
                <w:sz w:val="24"/>
                <w:szCs w:val="24"/>
              </w:rPr>
              <w:br/>
            </w:r>
            <w:r w:rsidRPr="00CC0EDB">
              <w:rPr>
                <w:rFonts w:ascii="Arial" w:hAnsi="Arial" w:cs="Arial"/>
                <w:b/>
                <w:bCs/>
                <w:sz w:val="24"/>
                <w:szCs w:val="24"/>
              </w:rPr>
              <w:t xml:space="preserve">36 </w:t>
            </w:r>
            <w:r w:rsidRPr="00CC0EDB">
              <w:rPr>
                <w:rFonts w:ascii="Arial" w:hAnsi="Arial" w:cs="Arial"/>
                <w:b/>
                <w:bCs/>
                <w:sz w:val="24"/>
                <w:szCs w:val="24"/>
              </w:rPr>
              <w:br/>
              <w:t xml:space="preserve">43 </w:t>
            </w:r>
            <w:r w:rsidRPr="00CC0EDB">
              <w:rPr>
                <w:rFonts w:ascii="Arial" w:hAnsi="Arial" w:cs="Arial"/>
                <w:b/>
                <w:bCs/>
                <w:sz w:val="24"/>
                <w:szCs w:val="24"/>
              </w:rPr>
              <w:br/>
              <w:t>50/53</w:t>
            </w:r>
          </w:p>
        </w:tc>
        <w:tc>
          <w:tcPr>
            <w:tcW w:w="5209" w:type="dxa"/>
          </w:tcPr>
          <w:p w:rsidR="003D63DF" w:rsidRPr="00CC0EDB" w:rsidRDefault="003D63DF" w:rsidP="00445ECE">
            <w:pPr>
              <w:rPr>
                <w:rFonts w:ascii="Arial" w:hAnsi="Arial" w:cs="Arial"/>
                <w:b/>
                <w:sz w:val="24"/>
                <w:szCs w:val="24"/>
              </w:rPr>
            </w:pPr>
            <w:r>
              <w:rPr>
                <w:rFonts w:ascii="Arial" w:hAnsi="Arial" w:cs="Arial"/>
                <w:bCs/>
                <w:sz w:val="24"/>
                <w:szCs w:val="24"/>
              </w:rPr>
              <w:br/>
            </w:r>
            <w:r w:rsidRPr="00CC0EDB">
              <w:rPr>
                <w:rFonts w:ascii="Arial" w:hAnsi="Arial" w:cs="Arial"/>
                <w:bCs/>
                <w:sz w:val="24"/>
                <w:szCs w:val="24"/>
              </w:rPr>
              <w:t>Reizt die Augen.</w:t>
            </w:r>
            <w:r w:rsidRPr="00CC0EDB">
              <w:rPr>
                <w:rFonts w:ascii="Arial" w:hAnsi="Arial" w:cs="Arial"/>
                <w:bCs/>
                <w:sz w:val="24"/>
                <w:szCs w:val="24"/>
              </w:rPr>
              <w:br/>
              <w:t>Sensibilisierung durch Hautkontakt möglich</w:t>
            </w:r>
            <w:r w:rsidRPr="00CC0EDB">
              <w:rPr>
                <w:rFonts w:ascii="Arial" w:hAnsi="Arial" w:cs="Arial"/>
                <w:bCs/>
                <w:sz w:val="24"/>
                <w:szCs w:val="24"/>
              </w:rPr>
              <w:br/>
              <w:t>Sehr giftig für Wasserorganismen, kann in Gewässern längerfristig schädliche Auswirkungen haben.</w:t>
            </w:r>
          </w:p>
        </w:tc>
      </w:tr>
      <w:tr w:rsidR="003D63DF" w:rsidRPr="00CC0EDB" w:rsidTr="003D63DF">
        <w:tc>
          <w:tcPr>
            <w:tcW w:w="2802" w:type="dxa"/>
          </w:tcPr>
          <w:p w:rsidR="003D63DF" w:rsidRPr="00CC0EDB" w:rsidRDefault="003D63DF" w:rsidP="00445ECE">
            <w:pPr>
              <w:jc w:val="right"/>
              <w:rPr>
                <w:rFonts w:ascii="Arial" w:hAnsi="Arial" w:cs="Arial"/>
                <w:b/>
                <w:sz w:val="24"/>
                <w:szCs w:val="24"/>
              </w:rPr>
            </w:pPr>
          </w:p>
        </w:tc>
        <w:tc>
          <w:tcPr>
            <w:tcW w:w="1275" w:type="dxa"/>
          </w:tcPr>
          <w:p w:rsidR="003D63DF" w:rsidRPr="00CC0EDB" w:rsidRDefault="003D63DF" w:rsidP="00445ECE">
            <w:pPr>
              <w:rPr>
                <w:rFonts w:ascii="Arial" w:hAnsi="Arial" w:cs="Arial"/>
                <w:b/>
                <w:sz w:val="24"/>
                <w:szCs w:val="24"/>
              </w:rPr>
            </w:pPr>
            <w:r w:rsidRPr="00CC0EDB">
              <w:rPr>
                <w:rFonts w:ascii="Arial" w:hAnsi="Arial" w:cs="Arial"/>
                <w:b/>
                <w:sz w:val="24"/>
                <w:szCs w:val="24"/>
              </w:rPr>
              <w:t>S-Sätze:</w:t>
            </w:r>
            <w:r>
              <w:rPr>
                <w:rFonts w:ascii="Arial" w:hAnsi="Arial" w:cs="Arial"/>
                <w:b/>
                <w:sz w:val="24"/>
                <w:szCs w:val="24"/>
              </w:rPr>
              <w:br/>
            </w:r>
            <w:r w:rsidRPr="00CC0EDB">
              <w:rPr>
                <w:rFonts w:ascii="Arial" w:hAnsi="Arial" w:cs="Arial"/>
                <w:b/>
                <w:sz w:val="24"/>
                <w:szCs w:val="24"/>
              </w:rPr>
              <w:t>2</w:t>
            </w:r>
            <w:r w:rsidRPr="00CC0EDB">
              <w:rPr>
                <w:rFonts w:ascii="Arial" w:hAnsi="Arial" w:cs="Arial"/>
                <w:b/>
                <w:sz w:val="24"/>
                <w:szCs w:val="24"/>
              </w:rPr>
              <w:br/>
              <w:t>36/37/39</w:t>
            </w:r>
            <w:r w:rsidRPr="00CC0EDB">
              <w:rPr>
                <w:rFonts w:ascii="Arial" w:hAnsi="Arial" w:cs="Arial"/>
                <w:b/>
                <w:sz w:val="24"/>
                <w:szCs w:val="24"/>
              </w:rPr>
              <w:br/>
            </w:r>
            <w:r w:rsidRPr="00CC0EDB">
              <w:rPr>
                <w:rFonts w:ascii="Arial" w:hAnsi="Arial" w:cs="Arial"/>
                <w:b/>
                <w:sz w:val="24"/>
                <w:szCs w:val="24"/>
              </w:rPr>
              <w:br/>
            </w:r>
            <w:r w:rsidRPr="00CC0EDB">
              <w:rPr>
                <w:rFonts w:ascii="Arial" w:hAnsi="Arial" w:cs="Arial"/>
                <w:b/>
                <w:sz w:val="24"/>
                <w:szCs w:val="24"/>
              </w:rPr>
              <w:br/>
              <w:t>45</w:t>
            </w:r>
            <w:r w:rsidRPr="00CC0EDB">
              <w:rPr>
                <w:rFonts w:ascii="Arial" w:hAnsi="Arial" w:cs="Arial"/>
                <w:b/>
                <w:sz w:val="24"/>
                <w:szCs w:val="24"/>
              </w:rPr>
              <w:br/>
            </w:r>
            <w:r w:rsidRPr="00CC0EDB">
              <w:rPr>
                <w:rFonts w:ascii="Arial" w:hAnsi="Arial" w:cs="Arial"/>
                <w:b/>
                <w:sz w:val="24"/>
                <w:szCs w:val="24"/>
              </w:rPr>
              <w:br/>
              <w:t>60</w:t>
            </w:r>
            <w:r w:rsidRPr="00CC0EDB">
              <w:rPr>
                <w:rFonts w:ascii="Arial" w:hAnsi="Arial" w:cs="Arial"/>
                <w:b/>
                <w:sz w:val="24"/>
                <w:szCs w:val="24"/>
              </w:rPr>
              <w:br/>
            </w:r>
            <w:r w:rsidRPr="00CC0EDB">
              <w:rPr>
                <w:rFonts w:ascii="Arial" w:hAnsi="Arial" w:cs="Arial"/>
                <w:b/>
                <w:sz w:val="24"/>
                <w:szCs w:val="24"/>
              </w:rPr>
              <w:br/>
              <w:t>61</w:t>
            </w:r>
          </w:p>
        </w:tc>
        <w:tc>
          <w:tcPr>
            <w:tcW w:w="5209" w:type="dxa"/>
          </w:tcPr>
          <w:p w:rsidR="003D63DF" w:rsidRPr="00CC0EDB" w:rsidRDefault="003D63DF" w:rsidP="00445ECE">
            <w:pPr>
              <w:rPr>
                <w:rFonts w:ascii="Arial" w:hAnsi="Arial" w:cs="Arial"/>
                <w:sz w:val="24"/>
                <w:szCs w:val="24"/>
              </w:rPr>
            </w:pPr>
            <w:r>
              <w:rPr>
                <w:rFonts w:ascii="Arial" w:hAnsi="Arial" w:cs="Arial"/>
                <w:sz w:val="24"/>
                <w:szCs w:val="24"/>
              </w:rPr>
              <w:br/>
            </w:r>
            <w:r w:rsidRPr="00CC0EDB">
              <w:rPr>
                <w:rFonts w:ascii="Arial" w:hAnsi="Arial" w:cs="Arial"/>
                <w:sz w:val="24"/>
                <w:szCs w:val="24"/>
              </w:rPr>
              <w:t>Darf nicht in die Hände von Kindern gelangen</w:t>
            </w:r>
            <w:r w:rsidRPr="00CC0EDB">
              <w:rPr>
                <w:rFonts w:ascii="Arial" w:hAnsi="Arial" w:cs="Arial"/>
                <w:sz w:val="24"/>
                <w:szCs w:val="24"/>
              </w:rPr>
              <w:br/>
              <w:t>Bei der Arbeit geeignete Schutzkleidung, Schutzhandschuhe und Schutzbrillen /Gesichtsschutz tragen.</w:t>
            </w:r>
            <w:r w:rsidRPr="00CC0EDB">
              <w:rPr>
                <w:rFonts w:ascii="Arial" w:hAnsi="Arial" w:cs="Arial"/>
                <w:sz w:val="24"/>
                <w:szCs w:val="24"/>
              </w:rPr>
              <w:br/>
              <w:t>Bei Unfall oder Unwohlsein sofort Arzt konsultieren.</w:t>
            </w:r>
            <w:r w:rsidRPr="00CC0EDB">
              <w:rPr>
                <w:rFonts w:ascii="Arial" w:hAnsi="Arial" w:cs="Arial"/>
                <w:sz w:val="24"/>
                <w:szCs w:val="24"/>
              </w:rPr>
              <w:br/>
              <w:t>Dieses Produkt und sein Behälter sind als gefährlicher Abfall zu entsorgen.</w:t>
            </w:r>
            <w:r w:rsidRPr="00CC0EDB">
              <w:rPr>
                <w:rFonts w:ascii="Arial" w:hAnsi="Arial" w:cs="Arial"/>
                <w:sz w:val="24"/>
                <w:szCs w:val="24"/>
              </w:rPr>
              <w:br/>
              <w:t>Freisetzung in die Umwelt vermeiden. Besondere Anweisungen einholen/Sicherheitsdatenblatt zu Rate ziehen.</w:t>
            </w:r>
            <w:r w:rsidRPr="00CC0EDB">
              <w:rPr>
                <w:rFonts w:ascii="Arial" w:hAnsi="Arial" w:cs="Arial"/>
                <w:sz w:val="24"/>
                <w:szCs w:val="24"/>
              </w:rPr>
              <w:br/>
            </w:r>
          </w:p>
        </w:tc>
      </w:tr>
      <w:tr w:rsidR="00A90340" w:rsidTr="003D63DF">
        <w:tc>
          <w:tcPr>
            <w:tcW w:w="2802" w:type="dxa"/>
          </w:tcPr>
          <w:p w:rsidR="00A90340" w:rsidRDefault="00A90340" w:rsidP="00FD3AA0">
            <w:pPr>
              <w:rPr>
                <w:rFonts w:ascii="Arial" w:hAnsi="Arial" w:cs="Arial"/>
                <w:b/>
                <w:sz w:val="24"/>
                <w:szCs w:val="24"/>
              </w:rPr>
            </w:pPr>
            <w:r w:rsidRPr="00FD3AA0">
              <w:rPr>
                <w:rFonts w:ascii="Arial" w:hAnsi="Arial" w:cs="Arial"/>
                <w:b/>
                <w:sz w:val="24"/>
                <w:szCs w:val="24"/>
              </w:rPr>
              <w:t>Farbton:</w:t>
            </w:r>
          </w:p>
        </w:tc>
        <w:tc>
          <w:tcPr>
            <w:tcW w:w="6484" w:type="dxa"/>
            <w:gridSpan w:val="2"/>
          </w:tcPr>
          <w:p w:rsidR="00A90340" w:rsidRDefault="002172BF" w:rsidP="00FD3AA0">
            <w:pPr>
              <w:rPr>
                <w:rFonts w:ascii="Arial" w:hAnsi="Arial" w:cs="Arial"/>
                <w:b/>
                <w:sz w:val="24"/>
                <w:szCs w:val="24"/>
              </w:rPr>
            </w:pPr>
            <w:r>
              <w:rPr>
                <w:rFonts w:ascii="Arial" w:hAnsi="Arial" w:cs="Arial"/>
                <w:sz w:val="24"/>
                <w:szCs w:val="24"/>
              </w:rPr>
              <w:t>Weiß bis beige</w:t>
            </w:r>
            <w:r w:rsidR="00740B80">
              <w:rPr>
                <w:rFonts w:ascii="Arial" w:hAnsi="Arial" w:cs="Arial"/>
                <w:sz w:val="24"/>
                <w:szCs w:val="24"/>
              </w:rPr>
              <w:br/>
            </w:r>
          </w:p>
        </w:tc>
      </w:tr>
      <w:tr w:rsidR="00452358" w:rsidTr="003D63DF">
        <w:tc>
          <w:tcPr>
            <w:tcW w:w="2802" w:type="dxa"/>
          </w:tcPr>
          <w:p w:rsidR="00452358" w:rsidRPr="00FD3AA0" w:rsidRDefault="00452358" w:rsidP="00FD3AA0">
            <w:pPr>
              <w:rPr>
                <w:rFonts w:ascii="Arial" w:hAnsi="Arial" w:cs="Arial"/>
                <w:b/>
                <w:sz w:val="24"/>
                <w:szCs w:val="24"/>
              </w:rPr>
            </w:pPr>
            <w:r>
              <w:rPr>
                <w:rFonts w:ascii="Arial" w:hAnsi="Arial" w:cs="Arial"/>
                <w:b/>
                <w:sz w:val="24"/>
                <w:szCs w:val="24"/>
              </w:rPr>
              <w:t>Verpackungsgrößen:</w:t>
            </w:r>
          </w:p>
        </w:tc>
        <w:tc>
          <w:tcPr>
            <w:tcW w:w="6484" w:type="dxa"/>
            <w:gridSpan w:val="2"/>
          </w:tcPr>
          <w:p w:rsidR="00452358" w:rsidRPr="00FD3AA0" w:rsidRDefault="002172BF" w:rsidP="002172BF">
            <w:pPr>
              <w:rPr>
                <w:rFonts w:ascii="Arial" w:hAnsi="Arial" w:cs="Arial"/>
                <w:sz w:val="24"/>
                <w:szCs w:val="24"/>
              </w:rPr>
            </w:pPr>
            <w:r>
              <w:rPr>
                <w:rFonts w:ascii="Arial" w:hAnsi="Arial" w:cs="Arial"/>
                <w:sz w:val="24"/>
                <w:szCs w:val="24"/>
              </w:rPr>
              <w:t>2</w:t>
            </w:r>
            <w:r w:rsidR="00452358">
              <w:rPr>
                <w:rFonts w:ascii="Arial" w:hAnsi="Arial" w:cs="Arial"/>
                <w:sz w:val="24"/>
                <w:szCs w:val="24"/>
              </w:rPr>
              <w:t>5</w:t>
            </w:r>
            <w:r>
              <w:rPr>
                <w:rFonts w:ascii="Arial" w:hAnsi="Arial" w:cs="Arial"/>
                <w:sz w:val="24"/>
                <w:szCs w:val="24"/>
              </w:rPr>
              <w:t>0</w:t>
            </w:r>
            <w:r w:rsidR="00452358">
              <w:rPr>
                <w:rFonts w:ascii="Arial" w:hAnsi="Arial" w:cs="Arial"/>
                <w:sz w:val="24"/>
                <w:szCs w:val="24"/>
              </w:rPr>
              <w:t xml:space="preserve"> </w:t>
            </w:r>
            <w:r>
              <w:rPr>
                <w:rFonts w:ascii="Arial" w:hAnsi="Arial" w:cs="Arial"/>
                <w:sz w:val="24"/>
                <w:szCs w:val="24"/>
              </w:rPr>
              <w:t>ml, 500ml</w:t>
            </w:r>
          </w:p>
        </w:tc>
      </w:tr>
    </w:tbl>
    <w:p w:rsidR="00A70987" w:rsidRDefault="00A70987" w:rsidP="00FD3AA0">
      <w:pPr>
        <w:rPr>
          <w:rFonts w:ascii="Arial" w:hAnsi="Arial" w:cs="Arial"/>
          <w:b/>
          <w:sz w:val="24"/>
          <w:szCs w:val="24"/>
        </w:rPr>
      </w:pPr>
    </w:p>
    <w:p w:rsidR="00A70987" w:rsidRDefault="00A70987">
      <w:pPr>
        <w:rPr>
          <w:rFonts w:ascii="Arial" w:hAnsi="Arial" w:cs="Arial"/>
          <w:b/>
          <w:sz w:val="24"/>
          <w:szCs w:val="24"/>
        </w:rPr>
      </w:pPr>
      <w:r>
        <w:rPr>
          <w:rFonts w:ascii="Arial" w:hAnsi="Arial" w:cs="Arial"/>
          <w:b/>
          <w:sz w:val="24"/>
          <w:szCs w:val="24"/>
        </w:rPr>
        <w:br w:type="page"/>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520"/>
      </w:tblGrid>
      <w:tr w:rsidR="00A90340" w:rsidTr="00740B80">
        <w:tc>
          <w:tcPr>
            <w:tcW w:w="9322" w:type="dxa"/>
            <w:gridSpan w:val="2"/>
            <w:shd w:val="clear" w:color="auto" w:fill="D9D9D9" w:themeFill="background1" w:themeFillShade="D9"/>
          </w:tcPr>
          <w:p w:rsidR="00A90340" w:rsidRDefault="00A90340" w:rsidP="00A90340">
            <w:pPr>
              <w:rPr>
                <w:rFonts w:ascii="Arial" w:hAnsi="Arial" w:cs="Arial"/>
                <w:b/>
                <w:sz w:val="24"/>
                <w:szCs w:val="24"/>
              </w:rPr>
            </w:pPr>
            <w:r>
              <w:rPr>
                <w:rFonts w:ascii="Arial" w:hAnsi="Arial" w:cs="Arial"/>
                <w:b/>
                <w:sz w:val="24"/>
                <w:szCs w:val="24"/>
              </w:rPr>
              <w:lastRenderedPageBreak/>
              <w:t>II. Technische Daten</w:t>
            </w:r>
          </w:p>
        </w:tc>
      </w:tr>
      <w:tr w:rsidR="00A90340" w:rsidTr="00A90340">
        <w:tc>
          <w:tcPr>
            <w:tcW w:w="9322" w:type="dxa"/>
            <w:gridSpan w:val="2"/>
          </w:tcPr>
          <w:p w:rsidR="00A90340" w:rsidRDefault="00A90340" w:rsidP="00A90340">
            <w:pPr>
              <w:rPr>
                <w:rFonts w:ascii="Arial" w:hAnsi="Arial" w:cs="Arial"/>
                <w:b/>
                <w:sz w:val="24"/>
                <w:szCs w:val="24"/>
              </w:rPr>
            </w:pPr>
          </w:p>
        </w:tc>
      </w:tr>
      <w:tr w:rsidR="00A90340" w:rsidTr="00A90340">
        <w:tc>
          <w:tcPr>
            <w:tcW w:w="2802" w:type="dxa"/>
          </w:tcPr>
          <w:p w:rsidR="00A90340" w:rsidRDefault="00A90340" w:rsidP="00A90340">
            <w:pPr>
              <w:rPr>
                <w:rFonts w:ascii="Arial" w:hAnsi="Arial" w:cs="Arial"/>
                <w:b/>
                <w:sz w:val="24"/>
                <w:szCs w:val="24"/>
              </w:rPr>
            </w:pPr>
            <w:r w:rsidRPr="00FD3AA0">
              <w:rPr>
                <w:rFonts w:ascii="Arial" w:hAnsi="Arial" w:cs="Arial"/>
                <w:b/>
                <w:sz w:val="24"/>
                <w:szCs w:val="24"/>
              </w:rPr>
              <w:t>Dichte:</w:t>
            </w:r>
          </w:p>
        </w:tc>
        <w:tc>
          <w:tcPr>
            <w:tcW w:w="6520" w:type="dxa"/>
          </w:tcPr>
          <w:p w:rsidR="00A90340" w:rsidRDefault="002172BF" w:rsidP="00A90340">
            <w:pPr>
              <w:rPr>
                <w:rFonts w:ascii="Arial" w:hAnsi="Arial" w:cs="Arial"/>
                <w:b/>
                <w:sz w:val="24"/>
                <w:szCs w:val="24"/>
              </w:rPr>
            </w:pPr>
            <w:r>
              <w:rPr>
                <w:rFonts w:ascii="Arial" w:hAnsi="Arial" w:cs="Arial"/>
                <w:sz w:val="24"/>
                <w:szCs w:val="24"/>
              </w:rPr>
              <w:t>Ca. 1,09</w:t>
            </w:r>
            <w:r w:rsidR="00A90340" w:rsidRPr="00FD3AA0">
              <w:rPr>
                <w:rFonts w:ascii="Arial" w:hAnsi="Arial" w:cs="Arial"/>
                <w:sz w:val="24"/>
                <w:szCs w:val="24"/>
              </w:rPr>
              <w:t xml:space="preserve"> g/</w:t>
            </w:r>
            <w:r w:rsidR="00BE0A95">
              <w:rPr>
                <w:rFonts w:ascii="Arial" w:hAnsi="Arial" w:cs="Arial"/>
                <w:sz w:val="24"/>
                <w:szCs w:val="24"/>
              </w:rPr>
              <w:t>c</w:t>
            </w:r>
            <w:r w:rsidR="00A90340" w:rsidRPr="00FD3AA0">
              <w:rPr>
                <w:rFonts w:ascii="Arial" w:hAnsi="Arial" w:cs="Arial"/>
                <w:sz w:val="24"/>
                <w:szCs w:val="24"/>
              </w:rPr>
              <w:t>m³</w:t>
            </w:r>
            <w:r w:rsidR="00740B80">
              <w:rPr>
                <w:rFonts w:ascii="Arial" w:hAnsi="Arial" w:cs="Arial"/>
                <w:sz w:val="24"/>
                <w:szCs w:val="24"/>
              </w:rPr>
              <w:br/>
            </w:r>
          </w:p>
        </w:tc>
      </w:tr>
      <w:tr w:rsidR="003D63DF" w:rsidTr="00A90340">
        <w:tc>
          <w:tcPr>
            <w:tcW w:w="2802" w:type="dxa"/>
          </w:tcPr>
          <w:p w:rsidR="003D63DF" w:rsidRPr="00FD3AA0" w:rsidRDefault="003D63DF" w:rsidP="00A90340">
            <w:pPr>
              <w:rPr>
                <w:rFonts w:ascii="Arial" w:hAnsi="Arial" w:cs="Arial"/>
                <w:b/>
                <w:sz w:val="24"/>
                <w:szCs w:val="24"/>
              </w:rPr>
            </w:pPr>
          </w:p>
        </w:tc>
        <w:tc>
          <w:tcPr>
            <w:tcW w:w="6520" w:type="dxa"/>
          </w:tcPr>
          <w:p w:rsidR="003D63DF" w:rsidRDefault="003D63DF" w:rsidP="00A90340">
            <w:pPr>
              <w:rPr>
                <w:rFonts w:ascii="Arial" w:hAnsi="Arial" w:cs="Arial"/>
                <w:sz w:val="24"/>
                <w:szCs w:val="24"/>
              </w:rPr>
            </w:pPr>
          </w:p>
        </w:tc>
      </w:tr>
      <w:tr w:rsidR="00A90340" w:rsidTr="00A90340">
        <w:tc>
          <w:tcPr>
            <w:tcW w:w="2802" w:type="dxa"/>
          </w:tcPr>
          <w:p w:rsidR="00A90340" w:rsidRDefault="00A90340" w:rsidP="00FD3AA0">
            <w:pPr>
              <w:rPr>
                <w:rFonts w:ascii="Arial" w:hAnsi="Arial" w:cs="Arial"/>
                <w:b/>
                <w:sz w:val="24"/>
                <w:szCs w:val="24"/>
              </w:rPr>
            </w:pPr>
            <w:r w:rsidRPr="00FD3AA0">
              <w:rPr>
                <w:rFonts w:ascii="Arial" w:hAnsi="Arial" w:cs="Arial"/>
                <w:b/>
                <w:sz w:val="24"/>
                <w:szCs w:val="24"/>
              </w:rPr>
              <w:t>Lagerung:</w:t>
            </w:r>
          </w:p>
        </w:tc>
        <w:tc>
          <w:tcPr>
            <w:tcW w:w="6520" w:type="dxa"/>
          </w:tcPr>
          <w:p w:rsidR="00A90340" w:rsidRDefault="00A90340" w:rsidP="00FD3AA0">
            <w:pPr>
              <w:rPr>
                <w:rFonts w:ascii="Arial" w:hAnsi="Arial" w:cs="Arial"/>
                <w:b/>
                <w:sz w:val="24"/>
                <w:szCs w:val="24"/>
              </w:rPr>
            </w:pPr>
            <w:r w:rsidRPr="00FD3AA0">
              <w:rPr>
                <w:rFonts w:ascii="Arial" w:hAnsi="Arial" w:cs="Arial"/>
                <w:sz w:val="24"/>
                <w:szCs w:val="24"/>
              </w:rPr>
              <w:t xml:space="preserve">Kühl, aber vor Frost schützen. Die Lagerzeit beträgt ca. 1 Jahr </w:t>
            </w:r>
            <w:proofErr w:type="gramStart"/>
            <w:r w:rsidRPr="00FD3AA0">
              <w:rPr>
                <w:rFonts w:ascii="Arial" w:hAnsi="Arial" w:cs="Arial"/>
                <w:sz w:val="24"/>
                <w:szCs w:val="24"/>
              </w:rPr>
              <w:t>im</w:t>
            </w:r>
            <w:proofErr w:type="gramEnd"/>
            <w:r w:rsidRPr="00FD3AA0">
              <w:rPr>
                <w:rFonts w:ascii="Arial" w:hAnsi="Arial" w:cs="Arial"/>
                <w:sz w:val="24"/>
                <w:szCs w:val="24"/>
              </w:rPr>
              <w:t xml:space="preserve"> ungeöffneten Gebinde. </w:t>
            </w:r>
            <w:proofErr w:type="spellStart"/>
            <w:r w:rsidRPr="00FD3AA0">
              <w:rPr>
                <w:rFonts w:ascii="Arial" w:hAnsi="Arial" w:cs="Arial"/>
                <w:sz w:val="24"/>
                <w:szCs w:val="24"/>
              </w:rPr>
              <w:t>Anbruchgebinde</w:t>
            </w:r>
            <w:proofErr w:type="spellEnd"/>
            <w:r w:rsidRPr="00FD3AA0">
              <w:rPr>
                <w:rFonts w:ascii="Arial" w:hAnsi="Arial" w:cs="Arial"/>
                <w:sz w:val="24"/>
                <w:szCs w:val="24"/>
              </w:rPr>
              <w:t xml:space="preserve"> dicht verschlossen halten</w:t>
            </w:r>
            <w:r w:rsidR="00F70231">
              <w:rPr>
                <w:rFonts w:ascii="Arial" w:hAnsi="Arial" w:cs="Arial"/>
                <w:sz w:val="24"/>
                <w:szCs w:val="24"/>
              </w:rPr>
              <w:t>.</w:t>
            </w:r>
            <w:r w:rsidR="00740B80">
              <w:rPr>
                <w:rFonts w:ascii="Arial" w:hAnsi="Arial" w:cs="Arial"/>
                <w:sz w:val="24"/>
                <w:szCs w:val="24"/>
              </w:rPr>
              <w:br/>
            </w:r>
          </w:p>
        </w:tc>
      </w:tr>
      <w:tr w:rsidR="00452358" w:rsidTr="00A90340">
        <w:tc>
          <w:tcPr>
            <w:tcW w:w="2802" w:type="dxa"/>
          </w:tcPr>
          <w:p w:rsidR="00452358" w:rsidRPr="00FD3AA0" w:rsidRDefault="00452358" w:rsidP="00452358">
            <w:pPr>
              <w:rPr>
                <w:rFonts w:ascii="Arial" w:hAnsi="Arial" w:cs="Arial"/>
                <w:b/>
                <w:sz w:val="24"/>
                <w:szCs w:val="24"/>
              </w:rPr>
            </w:pPr>
            <w:r w:rsidRPr="00FD3AA0">
              <w:rPr>
                <w:rFonts w:ascii="Arial" w:hAnsi="Arial" w:cs="Arial"/>
                <w:b/>
                <w:sz w:val="24"/>
                <w:szCs w:val="24"/>
              </w:rPr>
              <w:t>Verbrauch:</w:t>
            </w:r>
          </w:p>
        </w:tc>
        <w:tc>
          <w:tcPr>
            <w:tcW w:w="6520" w:type="dxa"/>
          </w:tcPr>
          <w:p w:rsidR="00452358" w:rsidRPr="00FD3AA0" w:rsidRDefault="002172BF" w:rsidP="00452358">
            <w:pPr>
              <w:rPr>
                <w:rFonts w:ascii="Arial" w:hAnsi="Arial" w:cs="Arial"/>
                <w:sz w:val="24"/>
                <w:szCs w:val="24"/>
              </w:rPr>
            </w:pPr>
            <w:r>
              <w:rPr>
                <w:rFonts w:ascii="Arial" w:hAnsi="Arial" w:cs="Arial"/>
                <w:sz w:val="24"/>
                <w:szCs w:val="24"/>
              </w:rPr>
              <w:t>Produktabhängig, 250 ml reichen für 12,5 L Beschichtungsstoff</w:t>
            </w:r>
            <w:r w:rsidR="00F70231">
              <w:rPr>
                <w:rFonts w:ascii="Arial" w:hAnsi="Arial" w:cs="Arial"/>
                <w:sz w:val="24"/>
                <w:szCs w:val="24"/>
              </w:rPr>
              <w:t>.</w:t>
            </w:r>
            <w:r w:rsidR="00452358">
              <w:rPr>
                <w:rFonts w:ascii="Arial" w:hAnsi="Arial" w:cs="Arial"/>
                <w:sz w:val="24"/>
                <w:szCs w:val="24"/>
              </w:rPr>
              <w:br/>
            </w:r>
          </w:p>
        </w:tc>
      </w:tr>
    </w:tbl>
    <w:p w:rsidR="005B5A16" w:rsidRDefault="005B5A16" w:rsidP="00FD3AA0">
      <w:pPr>
        <w:rPr>
          <w:rFonts w:ascii="Arial" w:hAnsi="Arial" w:cs="Arial"/>
          <w:b/>
          <w:sz w:val="24"/>
          <w:szCs w:val="24"/>
        </w:rPr>
      </w:pP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3"/>
        <w:gridCol w:w="6519"/>
      </w:tblGrid>
      <w:tr w:rsidR="00A90340" w:rsidTr="00A90340">
        <w:tc>
          <w:tcPr>
            <w:tcW w:w="9322" w:type="dxa"/>
            <w:gridSpan w:val="2"/>
            <w:shd w:val="clear" w:color="auto" w:fill="D9D9D9" w:themeFill="background1" w:themeFillShade="D9"/>
          </w:tcPr>
          <w:p w:rsidR="00A90340" w:rsidRDefault="00A90340" w:rsidP="00FD3AA0">
            <w:pPr>
              <w:rPr>
                <w:rFonts w:ascii="Arial" w:hAnsi="Arial" w:cs="Arial"/>
                <w:b/>
                <w:sz w:val="24"/>
                <w:szCs w:val="24"/>
              </w:rPr>
            </w:pPr>
            <w:r w:rsidRPr="005B5A16">
              <w:rPr>
                <w:rFonts w:ascii="Arial" w:hAnsi="Arial" w:cs="Arial"/>
                <w:b/>
                <w:sz w:val="24"/>
                <w:szCs w:val="24"/>
              </w:rPr>
              <w:t>III. Verarbeitungshinweise</w:t>
            </w:r>
          </w:p>
        </w:tc>
      </w:tr>
      <w:tr w:rsidR="00A90340" w:rsidTr="00A90340">
        <w:tc>
          <w:tcPr>
            <w:tcW w:w="9322" w:type="dxa"/>
            <w:gridSpan w:val="2"/>
          </w:tcPr>
          <w:p w:rsidR="00A90340" w:rsidRDefault="00A90340" w:rsidP="00FD3AA0">
            <w:pPr>
              <w:rPr>
                <w:rFonts w:ascii="Arial" w:hAnsi="Arial" w:cs="Arial"/>
                <w:b/>
                <w:sz w:val="24"/>
                <w:szCs w:val="24"/>
              </w:rPr>
            </w:pPr>
          </w:p>
        </w:tc>
      </w:tr>
      <w:tr w:rsidR="00A90340" w:rsidTr="00A90340">
        <w:tc>
          <w:tcPr>
            <w:tcW w:w="2803" w:type="dxa"/>
          </w:tcPr>
          <w:p w:rsidR="00A90340" w:rsidRDefault="0096564A" w:rsidP="00A90340">
            <w:pPr>
              <w:rPr>
                <w:rFonts w:ascii="Arial" w:hAnsi="Arial" w:cs="Arial"/>
                <w:b/>
                <w:sz w:val="24"/>
                <w:szCs w:val="24"/>
              </w:rPr>
            </w:pPr>
            <w:r>
              <w:rPr>
                <w:rFonts w:ascii="Arial" w:hAnsi="Arial" w:cs="Arial"/>
                <w:b/>
                <w:sz w:val="24"/>
                <w:szCs w:val="24"/>
              </w:rPr>
              <w:t>Beschichtungsaufbau</w:t>
            </w:r>
            <w:r w:rsidR="005B40E5">
              <w:rPr>
                <w:rFonts w:ascii="Arial" w:hAnsi="Arial" w:cs="Arial"/>
                <w:b/>
                <w:sz w:val="24"/>
                <w:szCs w:val="24"/>
              </w:rPr>
              <w:t>:</w:t>
            </w:r>
          </w:p>
        </w:tc>
        <w:tc>
          <w:tcPr>
            <w:tcW w:w="6519" w:type="dxa"/>
          </w:tcPr>
          <w:p w:rsidR="00A90340" w:rsidRPr="0096564A" w:rsidRDefault="0096564A" w:rsidP="00A90340">
            <w:pPr>
              <w:rPr>
                <w:rFonts w:ascii="Arial" w:hAnsi="Arial" w:cs="Arial"/>
                <w:sz w:val="24"/>
                <w:szCs w:val="24"/>
              </w:rPr>
            </w:pPr>
            <w:r w:rsidRPr="0096564A">
              <w:rPr>
                <w:rFonts w:ascii="Arial" w:hAnsi="Arial" w:cs="Arial"/>
                <w:sz w:val="24"/>
                <w:szCs w:val="24"/>
              </w:rPr>
              <w:t xml:space="preserve">Verarbeitungsvorschriften der jeweils eingesetzten Beschichtungsstoffe beachten in die </w:t>
            </w:r>
            <w:proofErr w:type="spellStart"/>
            <w:r w:rsidRPr="0096564A">
              <w:rPr>
                <w:rFonts w:ascii="Arial" w:hAnsi="Arial" w:cs="Arial"/>
                <w:sz w:val="24"/>
                <w:szCs w:val="24"/>
              </w:rPr>
              <w:t>Emalux</w:t>
            </w:r>
            <w:proofErr w:type="spellEnd"/>
            <w:r w:rsidRPr="0096564A">
              <w:rPr>
                <w:rFonts w:ascii="Arial" w:hAnsi="Arial" w:cs="Arial"/>
                <w:sz w:val="24"/>
                <w:szCs w:val="24"/>
              </w:rPr>
              <w:t xml:space="preserve"> A + F </w:t>
            </w:r>
            <w:r w:rsidR="003D63DF" w:rsidRPr="0096564A">
              <w:rPr>
                <w:rFonts w:ascii="Arial" w:hAnsi="Arial" w:cs="Arial"/>
                <w:sz w:val="24"/>
                <w:szCs w:val="24"/>
              </w:rPr>
              <w:t>zu dosiert</w:t>
            </w:r>
            <w:r w:rsidRPr="0096564A">
              <w:rPr>
                <w:rFonts w:ascii="Arial" w:hAnsi="Arial" w:cs="Arial"/>
                <w:sz w:val="24"/>
                <w:szCs w:val="24"/>
              </w:rPr>
              <w:t xml:space="preserve"> wird.</w:t>
            </w:r>
            <w:r>
              <w:rPr>
                <w:rFonts w:ascii="Arial" w:hAnsi="Arial" w:cs="Arial"/>
                <w:sz w:val="24"/>
                <w:szCs w:val="24"/>
              </w:rPr>
              <w:t xml:space="preserve"> Vorhandener S</w:t>
            </w:r>
            <w:r w:rsidR="00387732">
              <w:rPr>
                <w:rFonts w:ascii="Arial" w:hAnsi="Arial" w:cs="Arial"/>
                <w:sz w:val="24"/>
                <w:szCs w:val="24"/>
              </w:rPr>
              <w:t>chimmel und Algenbelag durch Nass</w:t>
            </w:r>
            <w:r>
              <w:rPr>
                <w:rFonts w:ascii="Arial" w:hAnsi="Arial" w:cs="Arial"/>
                <w:sz w:val="24"/>
                <w:szCs w:val="24"/>
              </w:rPr>
              <w:t xml:space="preserve">strahlen </w:t>
            </w:r>
            <w:r w:rsidR="00554E4E">
              <w:rPr>
                <w:rFonts w:ascii="Arial" w:hAnsi="Arial" w:cs="Arial"/>
                <w:sz w:val="24"/>
                <w:szCs w:val="24"/>
              </w:rPr>
              <w:t xml:space="preserve">unter Beachtung der gesetzlichen Vorschriften beseitigen. Von Mikroorganismen befallene Flächen mit </w:t>
            </w:r>
            <w:proofErr w:type="spellStart"/>
            <w:r w:rsidR="00554E4E">
              <w:rPr>
                <w:rFonts w:ascii="Arial" w:hAnsi="Arial" w:cs="Arial"/>
                <w:sz w:val="24"/>
                <w:szCs w:val="24"/>
              </w:rPr>
              <w:t>Emalux</w:t>
            </w:r>
            <w:proofErr w:type="spellEnd"/>
            <w:r w:rsidR="00554E4E">
              <w:rPr>
                <w:rFonts w:ascii="Arial" w:hAnsi="Arial" w:cs="Arial"/>
                <w:sz w:val="24"/>
                <w:szCs w:val="24"/>
              </w:rPr>
              <w:t xml:space="preserve"> </w:t>
            </w:r>
            <w:proofErr w:type="spellStart"/>
            <w:r w:rsidR="00554E4E">
              <w:rPr>
                <w:rFonts w:ascii="Arial" w:hAnsi="Arial" w:cs="Arial"/>
                <w:sz w:val="24"/>
                <w:szCs w:val="24"/>
              </w:rPr>
              <w:t>Grünbelagentferner</w:t>
            </w:r>
            <w:proofErr w:type="spellEnd"/>
            <w:r w:rsidR="00554E4E">
              <w:rPr>
                <w:rFonts w:ascii="Arial" w:hAnsi="Arial" w:cs="Arial"/>
                <w:sz w:val="24"/>
                <w:szCs w:val="24"/>
              </w:rPr>
              <w:t xml:space="preserve"> vorbehandeln.</w:t>
            </w:r>
            <w:r w:rsidR="00554E4E">
              <w:rPr>
                <w:rFonts w:ascii="Arial" w:hAnsi="Arial" w:cs="Arial"/>
                <w:sz w:val="24"/>
                <w:szCs w:val="24"/>
              </w:rPr>
              <w:br/>
            </w:r>
          </w:p>
        </w:tc>
      </w:tr>
      <w:tr w:rsidR="00A90340" w:rsidTr="00A90340">
        <w:tc>
          <w:tcPr>
            <w:tcW w:w="2803" w:type="dxa"/>
          </w:tcPr>
          <w:p w:rsidR="00A90340" w:rsidRPr="00FD3AA0" w:rsidRDefault="00A90340" w:rsidP="00FD3AA0">
            <w:pPr>
              <w:rPr>
                <w:rFonts w:ascii="Arial" w:hAnsi="Arial" w:cs="Arial"/>
                <w:b/>
                <w:sz w:val="24"/>
                <w:szCs w:val="24"/>
              </w:rPr>
            </w:pPr>
            <w:r w:rsidRPr="00FD3AA0">
              <w:rPr>
                <w:rFonts w:ascii="Arial" w:hAnsi="Arial" w:cs="Arial"/>
                <w:b/>
                <w:sz w:val="24"/>
                <w:szCs w:val="24"/>
              </w:rPr>
              <w:t>Werkzeugreinigung:</w:t>
            </w:r>
          </w:p>
        </w:tc>
        <w:tc>
          <w:tcPr>
            <w:tcW w:w="6519" w:type="dxa"/>
          </w:tcPr>
          <w:p w:rsidR="00A90340" w:rsidRPr="00FD3AA0" w:rsidRDefault="00A90340" w:rsidP="00FD3AA0">
            <w:pPr>
              <w:rPr>
                <w:rFonts w:ascii="Arial" w:hAnsi="Arial" w:cs="Arial"/>
                <w:sz w:val="24"/>
                <w:szCs w:val="24"/>
              </w:rPr>
            </w:pPr>
            <w:r w:rsidRPr="00FD3AA0">
              <w:rPr>
                <w:rFonts w:ascii="Arial" w:hAnsi="Arial" w:cs="Arial"/>
                <w:sz w:val="24"/>
                <w:szCs w:val="24"/>
              </w:rPr>
              <w:t>Arbeitsgeräte sofort nach dem Gebrauch mit Wasser reinigen.</w:t>
            </w:r>
            <w:r w:rsidR="00740B80">
              <w:rPr>
                <w:rFonts w:ascii="Arial" w:hAnsi="Arial" w:cs="Arial"/>
                <w:sz w:val="24"/>
                <w:szCs w:val="24"/>
              </w:rPr>
              <w:br/>
            </w:r>
          </w:p>
        </w:tc>
      </w:tr>
      <w:tr w:rsidR="00A90340" w:rsidTr="00A90340">
        <w:tc>
          <w:tcPr>
            <w:tcW w:w="2803" w:type="dxa"/>
          </w:tcPr>
          <w:p w:rsidR="00A90340" w:rsidRPr="00FD3AA0" w:rsidRDefault="00A90340" w:rsidP="00FD3AA0">
            <w:pPr>
              <w:rPr>
                <w:rFonts w:ascii="Arial" w:hAnsi="Arial" w:cs="Arial"/>
                <w:b/>
                <w:sz w:val="24"/>
                <w:szCs w:val="24"/>
              </w:rPr>
            </w:pPr>
            <w:r w:rsidRPr="00FD3AA0">
              <w:rPr>
                <w:rFonts w:ascii="Arial" w:hAnsi="Arial" w:cs="Arial"/>
                <w:b/>
                <w:sz w:val="24"/>
                <w:szCs w:val="24"/>
              </w:rPr>
              <w:t>Temperaturgrenzen bei der Verarbeitung:</w:t>
            </w:r>
          </w:p>
        </w:tc>
        <w:tc>
          <w:tcPr>
            <w:tcW w:w="6519" w:type="dxa"/>
          </w:tcPr>
          <w:p w:rsidR="00A90340" w:rsidRPr="00FD3AA0" w:rsidRDefault="00A90340" w:rsidP="0007502F">
            <w:pPr>
              <w:rPr>
                <w:rFonts w:ascii="Arial" w:hAnsi="Arial" w:cs="Arial"/>
                <w:sz w:val="24"/>
                <w:szCs w:val="24"/>
              </w:rPr>
            </w:pPr>
            <w:r w:rsidRPr="00FD3AA0">
              <w:rPr>
                <w:rFonts w:ascii="Arial" w:hAnsi="Arial" w:cs="Arial"/>
                <w:sz w:val="24"/>
                <w:szCs w:val="24"/>
              </w:rPr>
              <w:t>Mindestens + 5° C</w:t>
            </w:r>
            <w:r w:rsidR="0007502F">
              <w:rPr>
                <w:rFonts w:ascii="Arial" w:hAnsi="Arial" w:cs="Arial"/>
                <w:sz w:val="24"/>
                <w:szCs w:val="24"/>
              </w:rPr>
              <w:br/>
            </w:r>
          </w:p>
        </w:tc>
      </w:tr>
      <w:tr w:rsidR="00740B80" w:rsidTr="00740B80">
        <w:tc>
          <w:tcPr>
            <w:tcW w:w="9322" w:type="dxa"/>
            <w:gridSpan w:val="2"/>
            <w:shd w:val="clear" w:color="auto" w:fill="D9D9D9" w:themeFill="background1" w:themeFillShade="D9"/>
          </w:tcPr>
          <w:p w:rsidR="00740B80" w:rsidRDefault="00740B80" w:rsidP="00FD3AA0">
            <w:pPr>
              <w:rPr>
                <w:rFonts w:ascii="Arial" w:hAnsi="Arial" w:cs="Arial"/>
                <w:sz w:val="24"/>
                <w:szCs w:val="24"/>
              </w:rPr>
            </w:pPr>
            <w:r w:rsidRPr="00CC2EEC">
              <w:rPr>
                <w:rFonts w:ascii="Arial" w:hAnsi="Arial" w:cs="Arial"/>
                <w:b/>
                <w:sz w:val="24"/>
                <w:szCs w:val="24"/>
              </w:rPr>
              <w:t>IV. Sonstige Hinweise</w:t>
            </w:r>
          </w:p>
        </w:tc>
      </w:tr>
      <w:tr w:rsidR="00740B80" w:rsidTr="00740B80">
        <w:tc>
          <w:tcPr>
            <w:tcW w:w="9322" w:type="dxa"/>
            <w:gridSpan w:val="2"/>
          </w:tcPr>
          <w:p w:rsidR="00740B80" w:rsidRDefault="00740B80" w:rsidP="00FD3AA0">
            <w:pPr>
              <w:rPr>
                <w:rFonts w:ascii="Arial" w:hAnsi="Arial" w:cs="Arial"/>
                <w:sz w:val="24"/>
                <w:szCs w:val="24"/>
              </w:rPr>
            </w:pPr>
          </w:p>
        </w:tc>
      </w:tr>
      <w:tr w:rsidR="00740B80" w:rsidTr="0007502F">
        <w:tc>
          <w:tcPr>
            <w:tcW w:w="2803" w:type="dxa"/>
          </w:tcPr>
          <w:p w:rsidR="00740B80" w:rsidRDefault="00554E4E" w:rsidP="00740B80">
            <w:pPr>
              <w:rPr>
                <w:rFonts w:ascii="Arial" w:hAnsi="Arial" w:cs="Arial"/>
                <w:b/>
                <w:sz w:val="24"/>
                <w:szCs w:val="24"/>
              </w:rPr>
            </w:pPr>
            <w:r>
              <w:rPr>
                <w:rFonts w:ascii="Arial" w:hAnsi="Arial" w:cs="Arial"/>
                <w:b/>
                <w:sz w:val="24"/>
                <w:szCs w:val="24"/>
              </w:rPr>
              <w:t>Beachten</w:t>
            </w:r>
          </w:p>
        </w:tc>
        <w:tc>
          <w:tcPr>
            <w:tcW w:w="6519" w:type="dxa"/>
          </w:tcPr>
          <w:p w:rsidR="00740B80" w:rsidRPr="00554E4E" w:rsidRDefault="00554E4E" w:rsidP="00F70231">
            <w:pPr>
              <w:rPr>
                <w:rFonts w:ascii="Arial" w:hAnsi="Arial" w:cs="Arial"/>
                <w:sz w:val="24"/>
                <w:szCs w:val="24"/>
              </w:rPr>
            </w:pPr>
            <w:r w:rsidRPr="00554E4E">
              <w:rPr>
                <w:rFonts w:ascii="Arial" w:hAnsi="Arial" w:cs="Arial"/>
                <w:sz w:val="24"/>
                <w:szCs w:val="24"/>
              </w:rPr>
              <w:t xml:space="preserve">Bei </w:t>
            </w:r>
            <w:proofErr w:type="spellStart"/>
            <w:r w:rsidRPr="00554E4E">
              <w:rPr>
                <w:rFonts w:ascii="Arial" w:hAnsi="Arial" w:cs="Arial"/>
                <w:sz w:val="24"/>
                <w:szCs w:val="24"/>
              </w:rPr>
              <w:t>Emalux</w:t>
            </w:r>
            <w:proofErr w:type="spellEnd"/>
            <w:r w:rsidRPr="00554E4E">
              <w:rPr>
                <w:rFonts w:ascii="Arial" w:hAnsi="Arial" w:cs="Arial"/>
                <w:sz w:val="24"/>
                <w:szCs w:val="24"/>
              </w:rPr>
              <w:t xml:space="preserve"> A + F handelt es sich um ein Produkt, das mit speziellen Wirkstoffen gegen Pilz- und Algenbildung an Fassaden ausgestattet ist. Diese</w:t>
            </w:r>
            <w:r>
              <w:rPr>
                <w:rFonts w:ascii="Arial" w:hAnsi="Arial" w:cs="Arial"/>
                <w:sz w:val="24"/>
                <w:szCs w:val="24"/>
              </w:rPr>
              <w:t>s</w:t>
            </w:r>
            <w:r w:rsidRPr="00554E4E">
              <w:rPr>
                <w:rFonts w:ascii="Arial" w:hAnsi="Arial" w:cs="Arial"/>
                <w:sz w:val="24"/>
                <w:szCs w:val="24"/>
              </w:rPr>
              <w:t xml:space="preserve"> Depot an Wirkstoffen bietet einen langanhaltenden, zeitlich begrenzten Schutz, dessen Wirksamkeitsdauer von Objektbedingungen, wie z.B. der Stärke des Befalls und der Feuchtebelastung, abhängt. Deshalb kann ein erneuter mikrobieller Befall der Beschichtungsoberflächen nicht dauerhaft ausgeschlossen werden.</w:t>
            </w:r>
            <w:r w:rsidR="005B40E5">
              <w:rPr>
                <w:rFonts w:ascii="Arial" w:hAnsi="Arial" w:cs="Arial"/>
                <w:sz w:val="24"/>
                <w:szCs w:val="24"/>
              </w:rPr>
              <w:br/>
            </w:r>
          </w:p>
        </w:tc>
      </w:tr>
      <w:tr w:rsidR="00554E4E" w:rsidTr="0007502F">
        <w:tc>
          <w:tcPr>
            <w:tcW w:w="2803" w:type="dxa"/>
          </w:tcPr>
          <w:p w:rsidR="00554E4E" w:rsidRDefault="00554E4E" w:rsidP="0007502F">
            <w:pPr>
              <w:rPr>
                <w:rFonts w:ascii="Arial" w:hAnsi="Arial" w:cs="Arial"/>
                <w:b/>
                <w:sz w:val="24"/>
                <w:szCs w:val="24"/>
              </w:rPr>
            </w:pPr>
            <w:r w:rsidRPr="00FD3AA0">
              <w:rPr>
                <w:rFonts w:ascii="Arial" w:hAnsi="Arial" w:cs="Arial"/>
                <w:b/>
                <w:sz w:val="24"/>
                <w:szCs w:val="24"/>
              </w:rPr>
              <w:t>Entsorgung:</w:t>
            </w:r>
          </w:p>
        </w:tc>
        <w:tc>
          <w:tcPr>
            <w:tcW w:w="6519" w:type="dxa"/>
          </w:tcPr>
          <w:p w:rsidR="00554E4E" w:rsidRDefault="00554E4E" w:rsidP="0007502F">
            <w:pPr>
              <w:rPr>
                <w:rFonts w:ascii="Arial" w:hAnsi="Arial" w:cs="Arial"/>
                <w:b/>
                <w:sz w:val="24"/>
                <w:szCs w:val="24"/>
              </w:rPr>
            </w:pPr>
            <w:r w:rsidRPr="00FD3AA0">
              <w:rPr>
                <w:rFonts w:ascii="Arial" w:hAnsi="Arial" w:cs="Arial"/>
                <w:sz w:val="24"/>
                <w:szCs w:val="24"/>
              </w:rPr>
              <w:t xml:space="preserve">Nur restentleerte Gebinde zum Recycling geben. Materialreste </w:t>
            </w:r>
            <w:r w:rsidR="0080435F">
              <w:rPr>
                <w:rFonts w:ascii="Arial" w:hAnsi="Arial" w:cs="Arial"/>
                <w:sz w:val="24"/>
                <w:szCs w:val="24"/>
              </w:rPr>
              <w:t>gemäß Europäischer</w:t>
            </w:r>
            <w:r>
              <w:rPr>
                <w:rFonts w:ascii="Arial" w:hAnsi="Arial" w:cs="Arial"/>
                <w:sz w:val="24"/>
                <w:szCs w:val="24"/>
              </w:rPr>
              <w:t xml:space="preserve"> Abfallkatalog entsorgen.</w:t>
            </w:r>
            <w:r>
              <w:rPr>
                <w:rFonts w:ascii="Arial" w:hAnsi="Arial" w:cs="Arial"/>
                <w:sz w:val="24"/>
                <w:szCs w:val="24"/>
              </w:rPr>
              <w:br/>
            </w:r>
          </w:p>
        </w:tc>
      </w:tr>
    </w:tbl>
    <w:p w:rsidR="00F70231" w:rsidRPr="00F70231" w:rsidRDefault="00F70231" w:rsidP="00F70231">
      <w:pPr>
        <w:pStyle w:val="Textkrper2"/>
        <w:rPr>
          <w:sz w:val="20"/>
          <w:szCs w:val="20"/>
        </w:rPr>
      </w:pPr>
      <w:r w:rsidRPr="00F70231">
        <w:rPr>
          <w:sz w:val="20"/>
          <w:szCs w:val="20"/>
        </w:rPr>
        <w:t xml:space="preserve">Diese </w:t>
      </w:r>
      <w:proofErr w:type="spellStart"/>
      <w:r w:rsidRPr="00F70231">
        <w:rPr>
          <w:sz w:val="20"/>
          <w:szCs w:val="20"/>
        </w:rPr>
        <w:t>Emalux</w:t>
      </w:r>
      <w:proofErr w:type="spellEnd"/>
      <w:r w:rsidRPr="00F70231">
        <w:rPr>
          <w:sz w:val="20"/>
          <w:szCs w:val="20"/>
        </w:rPr>
        <w:t xml:space="preserve"> Information wurde nach dem neuesten Stand der Technik und unseren vorliegenden Erfahrungen zusammengestellt. Im Hinblick auf die Vielfalt der Untergründe und Objektbedingungen wird der Käufer/Anwender nicht von seiner Pflicht entbunden, unsere Werkstoffe in eigener Verantwortung auf ihre Eignung für den vorgesehenen Verwendungszweck unter den jeweiligen Objektbedingungen fach- und handwerksgerecht zu prüfen. Bei Erscheinen einer Neuauflage verliert diese Druckschrift ihre Gültigkeit. </w:t>
      </w:r>
    </w:p>
    <w:sectPr w:rsidR="00F70231" w:rsidRPr="00F70231" w:rsidSect="00E761E8">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02F" w:rsidRDefault="0007502F" w:rsidP="00525E4C">
      <w:r>
        <w:separator/>
      </w:r>
    </w:p>
  </w:endnote>
  <w:endnote w:type="continuationSeparator" w:id="1">
    <w:p w:rsidR="0007502F" w:rsidRDefault="0007502F" w:rsidP="00525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5208"/>
      <w:docPartObj>
        <w:docPartGallery w:val="Page Numbers (Bottom of Page)"/>
        <w:docPartUnique/>
      </w:docPartObj>
    </w:sdtPr>
    <w:sdtContent>
      <w:p w:rsidR="0007502F" w:rsidRDefault="00D507EC" w:rsidP="00A90340">
        <w:pPr>
          <w:pStyle w:val="Fuzeile"/>
          <w:jc w:val="center"/>
        </w:pPr>
        <w:r>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6.7pt;margin-top:13.7pt;width:465.45pt;height:0;z-index:251661312;mso-position-horizontal-relative:margin;mso-position-vertical-relative:bottom-margin-area;mso-height-relative:bottom-margin-area;v-text-anchor:middle" o:connectortype="straight" strokecolor="black [3213]" strokeweight="1.5pt">
              <w10:wrap anchorx="margin" anchory="page"/>
            </v:shape>
          </w:pict>
        </w: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06.55pt;margin-top:4.45pt;width:42.95pt;height:18.8pt;z-index:251662336;mso-width-percent:100;mso-position-horizontal-relative:margin;mso-position-vertical-relative:bottom-margin-area;mso-width-percent:100;mso-width-relative:margin;mso-height-relative:bottom-margin-area;v-text-anchor:top" filled="t" fillcolor="white [3212]" strokecolor="black [3213]" strokeweight="1.5pt">
              <v:textbox style="mso-next-textbox:#_x0000_s2051" inset=",0,,0">
                <w:txbxContent>
                  <w:p w:rsidR="0007502F" w:rsidRDefault="00D507EC">
                    <w:pPr>
                      <w:jc w:val="center"/>
                    </w:pPr>
                    <w:fldSimple w:instr=" PAGE    \* MERGEFORMAT ">
                      <w:r w:rsidR="00C835CE">
                        <w:rPr>
                          <w:noProof/>
                        </w:rPr>
                        <w:t>1</w:t>
                      </w:r>
                    </w:fldSimple>
                  </w:p>
                </w:txbxContent>
              </v:textbox>
              <w10:wrap anchorx="margin" anchory="page"/>
            </v:shape>
          </w:pict>
        </w:r>
        <w:r w:rsidR="0007502F">
          <w:br/>
        </w:r>
        <w:r w:rsidR="0007502F">
          <w:br/>
        </w:r>
        <w:proofErr w:type="spellStart"/>
        <w:r w:rsidR="0007502F">
          <w:t>Emalux</w:t>
        </w:r>
        <w:proofErr w:type="spellEnd"/>
        <w:r w:rsidR="0007502F">
          <w:t xml:space="preserve"> GmbH - Farbenfabrik - Werner-v.-Siemensstraße 6 - 28832 Achim - www.emalux.de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02F" w:rsidRDefault="0007502F" w:rsidP="00525E4C">
      <w:r>
        <w:separator/>
      </w:r>
    </w:p>
  </w:footnote>
  <w:footnote w:type="continuationSeparator" w:id="1">
    <w:p w:rsidR="0007502F" w:rsidRDefault="0007502F" w:rsidP="00525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2F" w:rsidRPr="00525E4C" w:rsidRDefault="0007502F">
    <w:pPr>
      <w:pStyle w:val="Kopfzeile"/>
      <w:rPr>
        <w:rFonts w:ascii="Arial" w:hAnsi="Arial" w:cs="Arial"/>
        <w:sz w:val="20"/>
        <w:szCs w:val="20"/>
      </w:rPr>
    </w:pPr>
    <w:r w:rsidRPr="00E761E8">
      <w:rPr>
        <w:rFonts w:ascii="Arial" w:hAnsi="Arial" w:cs="Arial"/>
        <w:b/>
        <w:noProof/>
        <w:sz w:val="36"/>
        <w:szCs w:val="36"/>
        <w:lang w:eastAsia="de-DE"/>
      </w:rPr>
      <w:drawing>
        <wp:anchor distT="0" distB="0" distL="114300" distR="114300" simplePos="0" relativeHeight="251658240" behindDoc="1" locked="0" layoutInCell="1" allowOverlap="1">
          <wp:simplePos x="0" y="0"/>
          <wp:positionH relativeFrom="page">
            <wp:posOffset>4871085</wp:posOffset>
          </wp:positionH>
          <wp:positionV relativeFrom="page">
            <wp:posOffset>180975</wp:posOffset>
          </wp:positionV>
          <wp:extent cx="1908810" cy="823595"/>
          <wp:effectExtent l="19050" t="0" r="0" b="0"/>
          <wp:wrapTight wrapText="bothSides">
            <wp:wrapPolygon edited="0">
              <wp:start x="-216" y="0"/>
              <wp:lineTo x="-216" y="20984"/>
              <wp:lineTo x="21557" y="20984"/>
              <wp:lineTo x="21557" y="0"/>
              <wp:lineTo x="-216" y="0"/>
            </wp:wrapPolygon>
          </wp:wrapTight>
          <wp:docPr id="2" name="Grafik 1" descr="Emalux-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lux-4c.jpg"/>
                  <pic:cNvPicPr/>
                </pic:nvPicPr>
                <pic:blipFill>
                  <a:blip r:embed="rId1"/>
                  <a:stretch>
                    <a:fillRect/>
                  </a:stretch>
                </pic:blipFill>
                <pic:spPr>
                  <a:xfrm>
                    <a:off x="0" y="0"/>
                    <a:ext cx="1908810" cy="823595"/>
                  </a:xfrm>
                  <a:prstGeom prst="rect">
                    <a:avLst/>
                  </a:prstGeom>
                </pic:spPr>
              </pic:pic>
            </a:graphicData>
          </a:graphic>
        </wp:anchor>
      </w:drawing>
    </w:r>
    <w:r w:rsidR="00D507EC" w:rsidRPr="00D507EC">
      <w:rPr>
        <w:rFonts w:ascii="Arial" w:hAnsi="Arial" w:cs="Arial"/>
        <w:b/>
        <w:noProof/>
        <w:sz w:val="36"/>
        <w:szCs w:val="36"/>
        <w:lang w:eastAsia="de-DE"/>
      </w:rPr>
      <w:pict>
        <v:shapetype id="_x0000_t32" coordsize="21600,21600" o:spt="32" o:oned="t" path="m,l21600,21600e" filled="f">
          <v:path arrowok="t" fillok="f" o:connecttype="none"/>
          <o:lock v:ext="edit" shapetype="t"/>
        </v:shapetype>
        <v:shape id="_x0000_s2049" type="#_x0000_t32" style="position:absolute;margin-left:-6.7pt;margin-top:53.7pt;width:465.5pt;height:.05pt;z-index:251659264;mso-position-horizontal-relative:text;mso-position-vertical-relative:text" o:connectortype="straight" strokeweight="1.5pt"/>
      </w:pict>
    </w:r>
    <w:r w:rsidRPr="00E761E8">
      <w:rPr>
        <w:rFonts w:ascii="Arial" w:hAnsi="Arial" w:cs="Arial"/>
        <w:b/>
        <w:sz w:val="36"/>
        <w:szCs w:val="36"/>
      </w:rPr>
      <w:t>Technisches Merkblatt</w:t>
    </w:r>
    <w:r w:rsidRPr="00FD3AA0">
      <w:rPr>
        <w:rFonts w:ascii="Arial" w:hAnsi="Arial" w:cs="Arial"/>
        <w:b/>
        <w:sz w:val="32"/>
        <w:szCs w:val="32"/>
      </w:rPr>
      <w:br/>
    </w:r>
    <w:proofErr w:type="spellStart"/>
    <w:r w:rsidRPr="00FD3AA0">
      <w:rPr>
        <w:rFonts w:ascii="Arial" w:hAnsi="Arial" w:cs="Arial"/>
        <w:b/>
        <w:sz w:val="32"/>
        <w:szCs w:val="32"/>
      </w:rPr>
      <w:t>Emalux</w:t>
    </w:r>
    <w:proofErr w:type="spellEnd"/>
    <w:r w:rsidRPr="00FD3AA0">
      <w:rPr>
        <w:rFonts w:ascii="Arial" w:hAnsi="Arial" w:cs="Arial"/>
        <w:b/>
        <w:sz w:val="32"/>
        <w:szCs w:val="32"/>
      </w:rPr>
      <w:t xml:space="preserve"> </w:t>
    </w:r>
    <w:r>
      <w:rPr>
        <w:rFonts w:ascii="Arial" w:hAnsi="Arial" w:cs="Arial"/>
        <w:b/>
        <w:sz w:val="32"/>
        <w:szCs w:val="32"/>
      </w:rPr>
      <w:t>A + F (Filmkonservierungsmittel)</w:t>
    </w:r>
    <w:r w:rsidRPr="00FD3AA0">
      <w:rPr>
        <w:rFonts w:ascii="Arial" w:hAnsi="Arial" w:cs="Arial"/>
        <w:sz w:val="32"/>
        <w:szCs w:val="32"/>
      </w:rPr>
      <w:br/>
    </w:r>
    <w:r w:rsidRPr="00525E4C">
      <w:rPr>
        <w:rFonts w:ascii="Arial" w:hAnsi="Arial" w:cs="Arial"/>
        <w:sz w:val="20"/>
        <w:szCs w:val="20"/>
      </w:rPr>
      <w:t xml:space="preserve">Stand: </w:t>
    </w:r>
    <w:r w:rsidR="00D507EC">
      <w:rPr>
        <w:rFonts w:ascii="Arial" w:hAnsi="Arial" w:cs="Arial"/>
        <w:sz w:val="20"/>
        <w:szCs w:val="20"/>
      </w:rPr>
      <w:fldChar w:fldCharType="begin"/>
    </w:r>
    <w:r>
      <w:rPr>
        <w:rFonts w:ascii="Arial" w:hAnsi="Arial" w:cs="Arial"/>
        <w:sz w:val="20"/>
        <w:szCs w:val="20"/>
      </w:rPr>
      <w:instrText xml:space="preserve"> TIME  \@ "MMM-yyyy" </w:instrText>
    </w:r>
    <w:r w:rsidR="00D507EC">
      <w:rPr>
        <w:rFonts w:ascii="Arial" w:hAnsi="Arial" w:cs="Arial"/>
        <w:sz w:val="20"/>
        <w:szCs w:val="20"/>
      </w:rPr>
      <w:fldChar w:fldCharType="separate"/>
    </w:r>
    <w:r w:rsidR="00C835CE">
      <w:rPr>
        <w:rFonts w:ascii="Arial" w:hAnsi="Arial" w:cs="Arial"/>
        <w:noProof/>
        <w:sz w:val="20"/>
        <w:szCs w:val="20"/>
      </w:rPr>
      <w:t>Okt-2015</w:t>
    </w:r>
    <w:r w:rsidR="00D507EC">
      <w:rPr>
        <w:rFonts w:ascii="Arial" w:hAnsi="Arial" w:cs="Arial"/>
        <w:sz w:val="20"/>
        <w:szCs w:val="20"/>
      </w:rPr>
      <w:fldChar w:fldCharType="end"/>
    </w:r>
    <w:r>
      <w:rPr>
        <w:rFonts w:ascii="Arial" w:hAnsi="Arial" w:cs="Arial"/>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960"/>
    <w:multiLevelType w:val="hybridMultilevel"/>
    <w:tmpl w:val="BFC22E66"/>
    <w:lvl w:ilvl="0" w:tplc="48D8E32E">
      <w:start w:val="1"/>
      <w:numFmt w:val="decimal"/>
      <w:lvlText w:val="%1."/>
      <w:lvlJc w:val="left"/>
      <w:pPr>
        <w:ind w:left="36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4C3857"/>
    <w:multiLevelType w:val="hybridMultilevel"/>
    <w:tmpl w:val="5A946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9C5F96"/>
    <w:multiLevelType w:val="hybridMultilevel"/>
    <w:tmpl w:val="FC32907C"/>
    <w:lvl w:ilvl="0" w:tplc="70E45A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B632D22"/>
    <w:multiLevelType w:val="hybridMultilevel"/>
    <w:tmpl w:val="37A05EE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hdrShapeDefaults>
    <o:shapedefaults v:ext="edit" spidmax="2053"/>
    <o:shapelayout v:ext="edit">
      <o:idmap v:ext="edit" data="2"/>
      <o:rules v:ext="edit">
        <o:r id="V:Rule3" type="connector" idref="#_x0000_s2050"/>
        <o:r id="V:Rule4" type="connector" idref="#_x0000_s2049"/>
      </o:rules>
    </o:shapelayout>
  </w:hdrShapeDefaults>
  <w:footnotePr>
    <w:footnote w:id="0"/>
    <w:footnote w:id="1"/>
  </w:footnotePr>
  <w:endnotePr>
    <w:endnote w:id="0"/>
    <w:endnote w:id="1"/>
  </w:endnotePr>
  <w:compat/>
  <w:rsids>
    <w:rsidRoot w:val="00525E4C"/>
    <w:rsid w:val="000177D9"/>
    <w:rsid w:val="0007502F"/>
    <w:rsid w:val="002172BF"/>
    <w:rsid w:val="00386F2D"/>
    <w:rsid w:val="00387732"/>
    <w:rsid w:val="003D63DF"/>
    <w:rsid w:val="003F3834"/>
    <w:rsid w:val="00425D6F"/>
    <w:rsid w:val="00452358"/>
    <w:rsid w:val="00525E4C"/>
    <w:rsid w:val="00554E4E"/>
    <w:rsid w:val="0058762B"/>
    <w:rsid w:val="005A0A7A"/>
    <w:rsid w:val="005B40E5"/>
    <w:rsid w:val="005B5A16"/>
    <w:rsid w:val="006879BC"/>
    <w:rsid w:val="00740B80"/>
    <w:rsid w:val="0080435F"/>
    <w:rsid w:val="00811DE3"/>
    <w:rsid w:val="00833ACE"/>
    <w:rsid w:val="008F3D8F"/>
    <w:rsid w:val="00954FCD"/>
    <w:rsid w:val="0096564A"/>
    <w:rsid w:val="009D209C"/>
    <w:rsid w:val="00A16EAF"/>
    <w:rsid w:val="00A70987"/>
    <w:rsid w:val="00A90340"/>
    <w:rsid w:val="00BE0A95"/>
    <w:rsid w:val="00C16F92"/>
    <w:rsid w:val="00C4030C"/>
    <w:rsid w:val="00C835CE"/>
    <w:rsid w:val="00CA1836"/>
    <w:rsid w:val="00CC2EEC"/>
    <w:rsid w:val="00CD33A0"/>
    <w:rsid w:val="00D47723"/>
    <w:rsid w:val="00D507EC"/>
    <w:rsid w:val="00E761E8"/>
    <w:rsid w:val="00EE7796"/>
    <w:rsid w:val="00F70231"/>
    <w:rsid w:val="00FD280F"/>
    <w:rsid w:val="00FD3A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03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5E4C"/>
    <w:pPr>
      <w:tabs>
        <w:tab w:val="center" w:pos="4536"/>
        <w:tab w:val="right" w:pos="9072"/>
      </w:tabs>
    </w:pPr>
  </w:style>
  <w:style w:type="character" w:customStyle="1" w:styleId="KopfzeileZchn">
    <w:name w:val="Kopfzeile Zchn"/>
    <w:basedOn w:val="Absatz-Standardschriftart"/>
    <w:link w:val="Kopfzeile"/>
    <w:uiPriority w:val="99"/>
    <w:rsid w:val="00525E4C"/>
  </w:style>
  <w:style w:type="paragraph" w:styleId="Fuzeile">
    <w:name w:val="footer"/>
    <w:basedOn w:val="Standard"/>
    <w:link w:val="FuzeileZchn"/>
    <w:uiPriority w:val="99"/>
    <w:semiHidden/>
    <w:unhideWhenUsed/>
    <w:rsid w:val="00525E4C"/>
    <w:pPr>
      <w:tabs>
        <w:tab w:val="center" w:pos="4536"/>
        <w:tab w:val="right" w:pos="9072"/>
      </w:tabs>
    </w:pPr>
  </w:style>
  <w:style w:type="character" w:customStyle="1" w:styleId="FuzeileZchn">
    <w:name w:val="Fußzeile Zchn"/>
    <w:basedOn w:val="Absatz-Standardschriftart"/>
    <w:link w:val="Fuzeile"/>
    <w:uiPriority w:val="99"/>
    <w:semiHidden/>
    <w:rsid w:val="00525E4C"/>
  </w:style>
  <w:style w:type="paragraph" w:styleId="Sprechblasentext">
    <w:name w:val="Balloon Text"/>
    <w:basedOn w:val="Standard"/>
    <w:link w:val="SprechblasentextZchn"/>
    <w:uiPriority w:val="99"/>
    <w:semiHidden/>
    <w:unhideWhenUsed/>
    <w:rsid w:val="00525E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5E4C"/>
    <w:rPr>
      <w:rFonts w:ascii="Tahoma" w:hAnsi="Tahoma" w:cs="Tahoma"/>
      <w:sz w:val="16"/>
      <w:szCs w:val="16"/>
    </w:rPr>
  </w:style>
  <w:style w:type="paragraph" w:styleId="Listenabsatz">
    <w:name w:val="List Paragraph"/>
    <w:basedOn w:val="Standard"/>
    <w:uiPriority w:val="34"/>
    <w:qFormat/>
    <w:rsid w:val="00525E4C"/>
    <w:pPr>
      <w:ind w:left="720"/>
      <w:contextualSpacing/>
    </w:pPr>
  </w:style>
  <w:style w:type="table" w:styleId="Tabellengitternetz">
    <w:name w:val="Table Grid"/>
    <w:basedOn w:val="NormaleTabelle"/>
    <w:uiPriority w:val="59"/>
    <w:rsid w:val="005B5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krper2">
    <w:name w:val="Body Text 2"/>
    <w:basedOn w:val="Standard"/>
    <w:link w:val="Textkrper2Zchn"/>
    <w:semiHidden/>
    <w:rsid w:val="00F70231"/>
    <w:rPr>
      <w:rFonts w:ascii="Arial" w:eastAsia="Times New Roman" w:hAnsi="Arial" w:cs="Arial"/>
      <w:sz w:val="16"/>
      <w:szCs w:val="24"/>
      <w:lang w:eastAsia="de-DE"/>
    </w:rPr>
  </w:style>
  <w:style w:type="character" w:customStyle="1" w:styleId="Textkrper2Zchn">
    <w:name w:val="Textkörper 2 Zchn"/>
    <w:basedOn w:val="Absatz-Standardschriftart"/>
    <w:link w:val="Textkrper2"/>
    <w:semiHidden/>
    <w:rsid w:val="00F70231"/>
    <w:rPr>
      <w:rFonts w:ascii="Arial" w:eastAsia="Times New Roman" w:hAnsi="Arial" w:cs="Arial"/>
      <w:sz w:val="16"/>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bachmann</dc:creator>
  <cp:keywords/>
  <dc:description/>
  <cp:lastModifiedBy>Löhr</cp:lastModifiedBy>
  <cp:revision>13</cp:revision>
  <cp:lastPrinted>2015-10-19T07:34:00Z</cp:lastPrinted>
  <dcterms:created xsi:type="dcterms:W3CDTF">2010-01-07T16:07:00Z</dcterms:created>
  <dcterms:modified xsi:type="dcterms:W3CDTF">2015-10-19T07:34:00Z</dcterms:modified>
</cp:coreProperties>
</file>