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A90340">
        <w:tc>
          <w:tcPr>
            <w:tcW w:w="9288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A90340">
        <w:tc>
          <w:tcPr>
            <w:tcW w:w="9288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6" w:type="dxa"/>
          </w:tcPr>
          <w:p w:rsidR="00A90340" w:rsidRDefault="0065327C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Emalux </w:t>
            </w:r>
            <w:r w:rsidR="00AE7455">
              <w:rPr>
                <w:rFonts w:ascii="Arial" w:hAnsi="Arial" w:cs="Arial"/>
                <w:sz w:val="24"/>
                <w:szCs w:val="24"/>
              </w:rPr>
              <w:t>Gewebekleber R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6" w:type="dxa"/>
          </w:tcPr>
          <w:p w:rsidR="00A90340" w:rsidRPr="00572834" w:rsidRDefault="00613B0E" w:rsidP="00613B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Lösemittel-, weichmacherfreier und</w:t>
            </w:r>
            <w:r w:rsidR="007B6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676A">
              <w:rPr>
                <w:rFonts w:ascii="Arial" w:hAnsi="Arial" w:cs="Arial"/>
                <w:sz w:val="24"/>
                <w:szCs w:val="24"/>
              </w:rPr>
              <w:t>wasserverdünnbarer</w:t>
            </w:r>
            <w:proofErr w:type="spellEnd"/>
            <w:r w:rsidR="007B676A">
              <w:rPr>
                <w:rFonts w:ascii="Arial" w:hAnsi="Arial" w:cs="Arial"/>
                <w:sz w:val="24"/>
                <w:szCs w:val="24"/>
              </w:rPr>
              <w:t xml:space="preserve"> Dispersionskleber für innen. Sehr gute Anfangshaftung und lange verarbeitungsoffen. R - Rollqualität - auch </w:t>
            </w:r>
            <w:proofErr w:type="spellStart"/>
            <w:r w:rsidR="007B676A">
              <w:rPr>
                <w:rFonts w:ascii="Arial" w:hAnsi="Arial" w:cs="Arial"/>
                <w:sz w:val="24"/>
                <w:szCs w:val="24"/>
              </w:rPr>
              <w:t>airless</w:t>
            </w:r>
            <w:proofErr w:type="spellEnd"/>
            <w:r w:rsidR="007B6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676A">
              <w:rPr>
                <w:rFonts w:ascii="Arial" w:hAnsi="Arial" w:cs="Arial"/>
                <w:sz w:val="24"/>
                <w:szCs w:val="24"/>
              </w:rPr>
              <w:t>spritzbar</w:t>
            </w:r>
            <w:proofErr w:type="spellEnd"/>
            <w:r w:rsidR="007B676A">
              <w:rPr>
                <w:rFonts w:ascii="Arial" w:hAnsi="Arial" w:cs="Arial"/>
                <w:sz w:val="24"/>
                <w:szCs w:val="24"/>
              </w:rPr>
              <w:t xml:space="preserve">. Zur Verklebung von Glasgewebe, Glasvlies, </w:t>
            </w:r>
            <w:proofErr w:type="spellStart"/>
            <w:r w:rsidR="007B676A">
              <w:rPr>
                <w:rFonts w:ascii="Arial" w:hAnsi="Arial" w:cs="Arial"/>
                <w:sz w:val="24"/>
                <w:szCs w:val="24"/>
              </w:rPr>
              <w:t>Saniervlies</w:t>
            </w:r>
            <w:proofErr w:type="spellEnd"/>
            <w:r w:rsidR="007B676A">
              <w:rPr>
                <w:rFonts w:ascii="Arial" w:hAnsi="Arial" w:cs="Arial"/>
                <w:sz w:val="24"/>
                <w:szCs w:val="24"/>
              </w:rPr>
              <w:t xml:space="preserve"> und Textiltapeten auf z.B. Putz, Beton, Gipskarton und intakten Dispersionsaltanstrichen</w:t>
            </w:r>
            <w:r w:rsidR="00452358" w:rsidRPr="00572834">
              <w:rPr>
                <w:rFonts w:ascii="Arial" w:hAnsi="Arial" w:cs="Arial"/>
                <w:sz w:val="24"/>
                <w:szCs w:val="24"/>
              </w:rPr>
              <w:t>.</w:t>
            </w:r>
            <w:r w:rsidR="00740B80" w:rsidRPr="0057283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486" w:type="dxa"/>
          </w:tcPr>
          <w:p w:rsidR="00A90340" w:rsidRDefault="007B676A" w:rsidP="00E761E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Kunstoffdispersion</w:t>
            </w:r>
            <w:proofErr w:type="spellEnd"/>
            <w:r w:rsidR="00452358">
              <w:rPr>
                <w:rFonts w:ascii="Arial" w:hAnsi="Arial" w:cs="Arial"/>
                <w:sz w:val="24"/>
                <w:szCs w:val="24"/>
              </w:rPr>
              <w:t>, Wasser und Additive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6" w:type="dxa"/>
          </w:tcPr>
          <w:p w:rsidR="00A90340" w:rsidRDefault="00CB785F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B676A">
              <w:rPr>
                <w:rFonts w:ascii="Arial" w:hAnsi="Arial" w:cs="Arial"/>
                <w:sz w:val="24"/>
                <w:szCs w:val="24"/>
              </w:rPr>
              <w:t>eiß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6" w:type="dxa"/>
          </w:tcPr>
          <w:p w:rsidR="00452358" w:rsidRPr="00FD3AA0" w:rsidRDefault="007B676A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kg - 2,5 kg -</w:t>
            </w:r>
            <w:r w:rsid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kg -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10 </w:t>
            </w:r>
            <w:r>
              <w:rPr>
                <w:rFonts w:ascii="Arial" w:hAnsi="Arial" w:cs="Arial"/>
                <w:sz w:val="24"/>
                <w:szCs w:val="24"/>
              </w:rPr>
              <w:t>kg - 18 kg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7B676A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1,1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4F2BCA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Kühl, aber vor Frost schützen. Die Lagerzeit beträgt ca. 1 Jahr </w:t>
            </w:r>
            <w:proofErr w:type="gramStart"/>
            <w:r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Pr="00FD3AA0">
              <w:rPr>
                <w:rFonts w:ascii="Arial" w:hAnsi="Arial" w:cs="Arial"/>
                <w:sz w:val="24"/>
                <w:szCs w:val="24"/>
              </w:rPr>
              <w:t xml:space="preserve">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1A2E77" w:rsidP="007B6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7B676A">
              <w:rPr>
                <w:rFonts w:ascii="Arial" w:hAnsi="Arial" w:cs="Arial"/>
                <w:sz w:val="24"/>
                <w:szCs w:val="24"/>
              </w:rPr>
              <w:t>200-4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B676A">
              <w:rPr>
                <w:rFonts w:ascii="Arial" w:hAnsi="Arial" w:cs="Arial"/>
                <w:sz w:val="24"/>
                <w:szCs w:val="24"/>
              </w:rPr>
              <w:t>0 g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236DF6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Verarbeitung</w:t>
            </w:r>
            <w:r w:rsidR="00A90340" w:rsidRPr="00FD3A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9" w:type="dxa"/>
          </w:tcPr>
          <w:p w:rsidR="00A90340" w:rsidRDefault="0065327C" w:rsidP="00236D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Emalux </w:t>
            </w:r>
            <w:r w:rsidR="007B676A">
              <w:rPr>
                <w:rFonts w:ascii="Arial" w:hAnsi="Arial" w:cs="Arial"/>
                <w:sz w:val="24"/>
                <w:szCs w:val="24"/>
              </w:rPr>
              <w:t xml:space="preserve">Glasgewebekleber unverdünnt und mäßig auf die Wand auftragen, die Gewebebahn einlegen und mit einer Tapezierwalze andrücken. </w:t>
            </w:r>
            <w:r w:rsidR="00236DF6">
              <w:rPr>
                <w:rFonts w:ascii="Arial" w:hAnsi="Arial" w:cs="Arial"/>
                <w:sz w:val="24"/>
                <w:szCs w:val="24"/>
              </w:rPr>
              <w:t xml:space="preserve">Nach völliger </w:t>
            </w:r>
            <w:proofErr w:type="spellStart"/>
            <w:r w:rsidR="00236DF6">
              <w:rPr>
                <w:rFonts w:ascii="Arial" w:hAnsi="Arial" w:cs="Arial"/>
                <w:sz w:val="24"/>
                <w:szCs w:val="24"/>
              </w:rPr>
              <w:t>Durchtrocknung</w:t>
            </w:r>
            <w:proofErr w:type="spellEnd"/>
            <w:r w:rsidR="00236DF6">
              <w:rPr>
                <w:rFonts w:ascii="Arial" w:hAnsi="Arial" w:cs="Arial"/>
                <w:sz w:val="24"/>
                <w:szCs w:val="24"/>
              </w:rPr>
              <w:t xml:space="preserve"> des Klebers ist eine Weiterverarbeitung möglich.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7D59BF" w:rsidRPr="00FD3AA0" w:rsidRDefault="00236DF6" w:rsidP="00236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Nicht unter 10 °C Luft- und Wandoberflächentemperatur verarbeiten.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D59BF">
              <w:rPr>
                <w:rFonts w:ascii="Arial" w:hAnsi="Arial" w:cs="Arial"/>
                <w:sz w:val="24"/>
                <w:szCs w:val="24"/>
              </w:rPr>
              <w:br/>
            </w:r>
            <w:r w:rsidR="007D59B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CB785F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</w:t>
            </w:r>
            <w:r w:rsidR="00236DF6">
              <w:rPr>
                <w:rFonts w:ascii="Arial" w:hAnsi="Arial" w:cs="Arial"/>
                <w:sz w:val="24"/>
                <w:szCs w:val="24"/>
              </w:rPr>
              <w:t>ca. 1</w:t>
            </w:r>
            <w:r w:rsidR="00CB785F">
              <w:rPr>
                <w:rFonts w:ascii="Arial" w:hAnsi="Arial" w:cs="Arial"/>
                <w:sz w:val="24"/>
                <w:szCs w:val="24"/>
              </w:rPr>
              <w:t>2 Stunden</w:t>
            </w:r>
            <w:r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85F">
              <w:rPr>
                <w:rFonts w:ascii="Arial" w:hAnsi="Arial" w:cs="Arial"/>
                <w:sz w:val="24"/>
                <w:szCs w:val="24"/>
              </w:rPr>
              <w:t xml:space="preserve">durchgetrocknet </w:t>
            </w:r>
            <w:r w:rsidRPr="00FD3AA0">
              <w:rPr>
                <w:rFonts w:ascii="Arial" w:hAnsi="Arial" w:cs="Arial"/>
                <w:sz w:val="24"/>
                <w:szCs w:val="24"/>
              </w:rPr>
              <w:t>und überarbeitbar.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8517B0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CB785F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5F" w:rsidRDefault="00CB785F" w:rsidP="00525E4C">
      <w:r>
        <w:separator/>
      </w:r>
    </w:p>
  </w:endnote>
  <w:endnote w:type="continuationSeparator" w:id="1">
    <w:p w:rsidR="00CB785F" w:rsidRDefault="00CB785F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CB785F" w:rsidRDefault="009F3E57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CB785F" w:rsidRDefault="009F3E57">
                    <w:pPr>
                      <w:jc w:val="center"/>
                    </w:pPr>
                    <w:fldSimple w:instr=" PAGE    \* MERGEFORMAT ">
                      <w:r w:rsidR="00D26BF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CB785F">
          <w:br/>
        </w:r>
        <w:r w:rsidR="00CB785F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5F" w:rsidRDefault="00CB785F" w:rsidP="00525E4C">
      <w:r>
        <w:separator/>
      </w:r>
    </w:p>
  </w:footnote>
  <w:footnote w:type="continuationSeparator" w:id="1">
    <w:p w:rsidR="00CB785F" w:rsidRDefault="00CB785F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F" w:rsidRPr="00525E4C" w:rsidRDefault="00CB785F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E57" w:rsidRPr="009F3E57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r w:rsidR="0065327C">
      <w:rPr>
        <w:rFonts w:ascii="Arial" w:hAnsi="Arial" w:cs="Arial"/>
        <w:b/>
        <w:sz w:val="32"/>
        <w:szCs w:val="32"/>
      </w:rPr>
      <w:t xml:space="preserve">Emalux </w:t>
    </w:r>
    <w:r>
      <w:rPr>
        <w:rFonts w:ascii="Arial" w:hAnsi="Arial" w:cs="Arial"/>
        <w:b/>
        <w:sz w:val="32"/>
        <w:szCs w:val="32"/>
      </w:rPr>
      <w:t>Gewebekleber R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9F3E57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9F3E57">
      <w:rPr>
        <w:rFonts w:ascii="Arial" w:hAnsi="Arial" w:cs="Arial"/>
        <w:sz w:val="20"/>
        <w:szCs w:val="20"/>
      </w:rPr>
      <w:fldChar w:fldCharType="separate"/>
    </w:r>
    <w:r w:rsidR="00D26BF3">
      <w:rPr>
        <w:rFonts w:ascii="Arial" w:hAnsi="Arial" w:cs="Arial"/>
        <w:noProof/>
        <w:sz w:val="20"/>
        <w:szCs w:val="20"/>
      </w:rPr>
      <w:t>Apr-2010</w:t>
    </w:r>
    <w:r w:rsidR="009F3E57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77D9"/>
    <w:rsid w:val="0012741C"/>
    <w:rsid w:val="001A2E77"/>
    <w:rsid w:val="00236DF6"/>
    <w:rsid w:val="00264DDD"/>
    <w:rsid w:val="00386F2D"/>
    <w:rsid w:val="003A5C56"/>
    <w:rsid w:val="00425D6F"/>
    <w:rsid w:val="00452358"/>
    <w:rsid w:val="004F2BCA"/>
    <w:rsid w:val="00525E4C"/>
    <w:rsid w:val="00572834"/>
    <w:rsid w:val="005B5A16"/>
    <w:rsid w:val="00613B0E"/>
    <w:rsid w:val="0065327C"/>
    <w:rsid w:val="006F08BB"/>
    <w:rsid w:val="00740B80"/>
    <w:rsid w:val="007B676A"/>
    <w:rsid w:val="007D59BF"/>
    <w:rsid w:val="008517B0"/>
    <w:rsid w:val="008F0386"/>
    <w:rsid w:val="009D0CB8"/>
    <w:rsid w:val="009D209C"/>
    <w:rsid w:val="009F3E57"/>
    <w:rsid w:val="00A251E8"/>
    <w:rsid w:val="00A90340"/>
    <w:rsid w:val="00AE7455"/>
    <w:rsid w:val="00C4030C"/>
    <w:rsid w:val="00C504FA"/>
    <w:rsid w:val="00CB785F"/>
    <w:rsid w:val="00CC2EEC"/>
    <w:rsid w:val="00CD33A0"/>
    <w:rsid w:val="00D26BF3"/>
    <w:rsid w:val="00D837AE"/>
    <w:rsid w:val="00DB0D36"/>
    <w:rsid w:val="00DF54D7"/>
    <w:rsid w:val="00E761E8"/>
    <w:rsid w:val="00ED7AD1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Oliver Janetzki</cp:lastModifiedBy>
  <cp:revision>2</cp:revision>
  <cp:lastPrinted>2010-01-18T11:29:00Z</cp:lastPrinted>
  <dcterms:created xsi:type="dcterms:W3CDTF">2010-04-22T12:14:00Z</dcterms:created>
  <dcterms:modified xsi:type="dcterms:W3CDTF">2010-04-22T12:14:00Z</dcterms:modified>
</cp:coreProperties>
</file>